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方正小标宋简体"/>
          <w:b/>
          <w:sz w:val="52"/>
          <w:szCs w:val="52"/>
        </w:rPr>
      </w:pPr>
    </w:p>
    <w:p>
      <w:pPr>
        <w:pStyle w:val="2"/>
      </w:pPr>
    </w:p>
    <w:p>
      <w:pPr>
        <w:spacing w:line="360" w:lineRule="auto"/>
        <w:jc w:val="center"/>
        <w:rPr>
          <w:rFonts w:ascii="Times New Roman" w:hAnsiTheme="majorEastAsia" w:eastAsiaTheme="majorEastAsia"/>
          <w:b/>
          <w:color w:val="000000"/>
          <w:sz w:val="44"/>
          <w:szCs w:val="44"/>
        </w:rPr>
      </w:pPr>
      <w:r>
        <w:rPr>
          <w:rFonts w:hint="eastAsia" w:ascii="Times New Roman" w:hAnsiTheme="majorEastAsia" w:eastAsiaTheme="majorEastAsia"/>
          <w:b/>
          <w:color w:val="000000"/>
          <w:sz w:val="44"/>
          <w:szCs w:val="44"/>
          <w:lang w:eastAsia="zh-CN"/>
        </w:rPr>
        <w:t>四川省南充市南部县城乡建设用地增减挂钩试点项目(一二期）防水保温</w:t>
      </w:r>
      <w:r>
        <w:rPr>
          <w:rFonts w:hint="eastAsia" w:ascii="Times New Roman" w:hAnsiTheme="majorEastAsia" w:eastAsiaTheme="majorEastAsia"/>
          <w:b/>
          <w:color w:val="000000"/>
          <w:sz w:val="44"/>
          <w:szCs w:val="44"/>
        </w:rPr>
        <w:t>采购</w:t>
      </w:r>
      <w:r>
        <w:rPr>
          <w:rFonts w:ascii="Times New Roman" w:hAnsiTheme="majorEastAsia" w:eastAsiaTheme="majorEastAsia"/>
          <w:b/>
          <w:color w:val="000000"/>
          <w:sz w:val="44"/>
          <w:szCs w:val="44"/>
        </w:rPr>
        <w:t>招标文件</w:t>
      </w: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pStyle w:val="2"/>
        <w:rPr>
          <w:rFonts w:ascii="Times New Roman" w:hAnsi="Times New Roman" w:cs="Times New Roman" w:eastAsiaTheme="majorEastAsia"/>
        </w:rPr>
      </w:pPr>
    </w:p>
    <w:p>
      <w:pPr>
        <w:spacing w:line="360" w:lineRule="auto"/>
        <w:jc w:val="center"/>
        <w:rPr>
          <w:rFonts w:ascii="Times New Roman" w:hAnsi="Times New Roman" w:eastAsiaTheme="majorEastAsia"/>
          <w:b/>
          <w:color w:val="000000"/>
          <w:sz w:val="28"/>
          <w:szCs w:val="28"/>
        </w:rPr>
      </w:pPr>
      <w:r>
        <w:rPr>
          <w:rFonts w:ascii="Times New Roman" w:hAnsiTheme="majorEastAsia" w:eastAsiaTheme="majorEastAsia"/>
          <w:b/>
          <w:color w:val="000000"/>
          <w:sz w:val="28"/>
          <w:szCs w:val="28"/>
        </w:rPr>
        <w:t>中国</w:t>
      </w:r>
      <w:r>
        <w:rPr>
          <w:rFonts w:ascii="Times New Roman" w:hAnsi="Times New Roman" w:eastAsiaTheme="majorEastAsia"/>
          <w:b/>
          <w:color w:val="000000"/>
          <w:sz w:val="28"/>
          <w:szCs w:val="28"/>
        </w:rPr>
        <w:t>·</w:t>
      </w:r>
      <w:r>
        <w:rPr>
          <w:rFonts w:ascii="Times New Roman" w:hAnsiTheme="majorEastAsia" w:eastAsiaTheme="majorEastAsia"/>
          <w:b/>
          <w:color w:val="000000"/>
          <w:sz w:val="28"/>
          <w:szCs w:val="28"/>
        </w:rPr>
        <w:t>四川（南充）</w:t>
      </w:r>
    </w:p>
    <w:p>
      <w:pPr>
        <w:pStyle w:val="2"/>
        <w:jc w:val="center"/>
        <w:rPr>
          <w:rFonts w:ascii="Times New Roman" w:cs="Times New Roman" w:hAnsiTheme="majorEastAsia" w:eastAsiaTheme="majorEastAsia"/>
          <w:b/>
          <w:sz w:val="28"/>
          <w:szCs w:val="28"/>
        </w:rPr>
      </w:pPr>
      <w:r>
        <w:rPr>
          <w:rFonts w:ascii="Times New Roman" w:cs="Times New Roman" w:hAnsiTheme="majorEastAsia" w:eastAsiaTheme="majorEastAsia"/>
          <w:b/>
          <w:sz w:val="28"/>
          <w:szCs w:val="28"/>
        </w:rPr>
        <w:t>采购单位：南充南润商贸有限公司</w:t>
      </w:r>
    </w:p>
    <w:p>
      <w:pPr>
        <w:spacing w:line="360" w:lineRule="auto"/>
        <w:jc w:val="center"/>
        <w:rPr>
          <w:rFonts w:asciiTheme="minorEastAsia" w:hAnsiTheme="minorEastAsia" w:eastAsiaTheme="minorEastAsia"/>
          <w:b/>
          <w:sz w:val="28"/>
          <w:szCs w:val="28"/>
        </w:rPr>
        <w:sectPr>
          <w:headerReference r:id="rId3" w:type="default"/>
          <w:pgSz w:w="11907" w:h="16840"/>
          <w:pgMar w:top="1440" w:right="1474" w:bottom="1440" w:left="1474" w:header="851" w:footer="992" w:gutter="0"/>
          <w:cols w:space="720" w:num="1"/>
          <w:docGrid w:linePitch="312" w:charSpace="0"/>
        </w:sectPr>
      </w:pPr>
      <w:r>
        <w:rPr>
          <w:rFonts w:hint="eastAsia" w:ascii="Times New Roman" w:hAnsi="Times New Roman" w:eastAsiaTheme="majorEastAsia"/>
          <w:b/>
          <w:sz w:val="28"/>
          <w:szCs w:val="28"/>
        </w:rPr>
        <w:t>20</w:t>
      </w:r>
      <w:r>
        <w:rPr>
          <w:rFonts w:hint="eastAsia" w:ascii="Times New Roman" w:hAnsi="Times New Roman" w:eastAsiaTheme="majorEastAsia"/>
          <w:b/>
          <w:sz w:val="28"/>
          <w:szCs w:val="28"/>
          <w:lang w:val="en-US" w:eastAsia="zh-CN"/>
        </w:rPr>
        <w:t>21</w:t>
      </w:r>
      <w:r>
        <w:rPr>
          <w:rFonts w:ascii="Times New Roman" w:hAnsiTheme="majorEastAsia" w:eastAsiaTheme="majorEastAsia"/>
          <w:b/>
          <w:sz w:val="28"/>
          <w:szCs w:val="28"/>
        </w:rPr>
        <w:t>年</w:t>
      </w:r>
      <w:r>
        <w:rPr>
          <w:rFonts w:hint="eastAsia" w:ascii="Times New Roman" w:hAnsiTheme="majorEastAsia" w:eastAsiaTheme="majorEastAsia"/>
          <w:b/>
          <w:sz w:val="28"/>
          <w:szCs w:val="28"/>
          <w:lang w:val="en-US" w:eastAsia="zh-CN"/>
        </w:rPr>
        <w:t>10</w:t>
      </w:r>
      <w:r>
        <w:rPr>
          <w:rFonts w:ascii="Times New Roman" w:hAnsiTheme="majorEastAsia" w:eastAsiaTheme="majorEastAsia"/>
          <w:b/>
          <w:sz w:val="28"/>
          <w:szCs w:val="28"/>
        </w:rPr>
        <w:t>月</w:t>
      </w:r>
    </w:p>
    <w:p>
      <w:pPr>
        <w:pStyle w:val="4"/>
        <w:spacing w:line="360" w:lineRule="auto"/>
        <w:jc w:val="center"/>
        <w:rPr>
          <w:rFonts w:asciiTheme="minorEastAsia" w:hAnsiTheme="minorEastAsia" w:eastAsiaTheme="minorEastAsia"/>
          <w:bCs w:val="0"/>
          <w:color w:val="000000"/>
          <w:sz w:val="36"/>
          <w:szCs w:val="36"/>
        </w:rPr>
      </w:pPr>
      <w:r>
        <w:rPr>
          <w:rFonts w:hint="eastAsia" w:asciiTheme="minorEastAsia" w:hAnsiTheme="minorEastAsia" w:eastAsiaTheme="minorEastAsia"/>
          <w:bCs w:val="0"/>
          <w:color w:val="000000"/>
          <w:sz w:val="36"/>
          <w:szCs w:val="36"/>
        </w:rPr>
        <w:t>目录</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"_Toc29794" </w:instrText>
      </w:r>
      <w:r>
        <w:fldChar w:fldCharType="separate"/>
      </w:r>
      <w:r>
        <w:rPr>
          <w:rFonts w:hint="eastAsia" w:asciiTheme="minorEastAsia" w:hAnsiTheme="minorEastAsia" w:eastAsiaTheme="minorEastAsia"/>
          <w:b/>
          <w:color w:val="000000"/>
          <w:sz w:val="28"/>
          <w:szCs w:val="28"/>
        </w:rPr>
        <w:t>第一章邀请函</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3</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rPr>
          <w:rFonts w:asciiTheme="minorEastAsia" w:hAnsiTheme="minorEastAsia" w:eastAsiaTheme="minorEastAsia"/>
          <w:b/>
          <w:color w:val="000000"/>
          <w:sz w:val="28"/>
          <w:szCs w:val="28"/>
        </w:rPr>
        <w:fldChar w:fldCharType="begin"/>
      </w:r>
      <w:r>
        <w:rPr>
          <w:rFonts w:asciiTheme="minorEastAsia" w:hAnsiTheme="minorEastAsia" w:eastAsiaTheme="minorEastAsia"/>
          <w:b/>
          <w:color w:val="000000"/>
          <w:sz w:val="28"/>
          <w:szCs w:val="28"/>
        </w:rPr>
        <w:instrText xml:space="preserve">TOC \o "1-1" \h \u </w:instrText>
      </w:r>
      <w:r>
        <w:rPr>
          <w:rFonts w:asciiTheme="minorEastAsia" w:hAnsiTheme="minorEastAsia" w:eastAsiaTheme="minorEastAsia"/>
          <w:b/>
          <w:color w:val="000000"/>
          <w:sz w:val="28"/>
          <w:szCs w:val="28"/>
        </w:rPr>
        <w:fldChar w:fldCharType="separate"/>
      </w:r>
      <w:r>
        <w:fldChar w:fldCharType="begin"/>
      </w:r>
      <w:r>
        <w:instrText xml:space="preserve"> HYPERLINK \l "_Toc32566" </w:instrText>
      </w:r>
      <w:r>
        <w:fldChar w:fldCharType="separate"/>
      </w:r>
      <w:r>
        <w:rPr>
          <w:rFonts w:hint="eastAsia" w:asciiTheme="minorEastAsia" w:hAnsiTheme="minorEastAsia" w:eastAsiaTheme="minorEastAsia"/>
          <w:b/>
          <w:color w:val="000000"/>
          <w:sz w:val="28"/>
          <w:szCs w:val="28"/>
        </w:rPr>
        <w:t>第二章</w:t>
      </w:r>
      <w:r>
        <w:rPr>
          <w:rFonts w:hint="eastAsia" w:asciiTheme="minorEastAsia" w:hAnsiTheme="minorEastAsia" w:eastAsiaTheme="minorEastAsia"/>
          <w:b/>
          <w:sz w:val="28"/>
          <w:szCs w:val="28"/>
        </w:rPr>
        <w:t>投</w:t>
      </w:r>
      <w:r>
        <w:rPr>
          <w:rFonts w:hint="eastAsia" w:asciiTheme="minorEastAsia" w:hAnsiTheme="minorEastAsia" w:eastAsiaTheme="minorEastAsia"/>
          <w:b/>
          <w:color w:val="000000"/>
          <w:sz w:val="28"/>
          <w:szCs w:val="28"/>
        </w:rPr>
        <w:t>标须知</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4</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"_Toc29714" </w:instrText>
      </w:r>
      <w:r>
        <w:fldChar w:fldCharType="separate"/>
      </w:r>
      <w:r>
        <w:rPr>
          <w:rFonts w:hint="eastAsia" w:asciiTheme="minorEastAsia" w:hAnsiTheme="minorEastAsia" w:eastAsiaTheme="minorEastAsia"/>
          <w:b/>
          <w:color w:val="000000"/>
          <w:sz w:val="28"/>
          <w:szCs w:val="28"/>
        </w:rPr>
        <w:t>第三章采购项目清单、服务和其他要求</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7</w:t>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"_Toc8356" </w:instrText>
      </w:r>
      <w:r>
        <w:fldChar w:fldCharType="separate"/>
      </w:r>
      <w:r>
        <w:rPr>
          <w:rFonts w:hint="eastAsia" w:asciiTheme="minorEastAsia" w:hAnsiTheme="minorEastAsia" w:eastAsiaTheme="minorEastAsia"/>
          <w:b/>
          <w:color w:val="000000"/>
          <w:sz w:val="28"/>
          <w:szCs w:val="28"/>
        </w:rPr>
        <w:t>第四章供应商应当提供的资格证明材料</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1</w:t>
      </w:r>
      <w:r>
        <w:rPr>
          <w:rFonts w:hint="eastAsia" w:asciiTheme="minorEastAsia" w:hAnsiTheme="minorEastAsia" w:eastAsiaTheme="minorEastAsia"/>
          <w:color w:val="000000"/>
          <w:sz w:val="28"/>
          <w:szCs w:val="28"/>
        </w:rPr>
        <w:t>5</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"_Toc22510" </w:instrText>
      </w:r>
      <w:r>
        <w:fldChar w:fldCharType="separate"/>
      </w:r>
      <w:r>
        <w:rPr>
          <w:rFonts w:hint="eastAsia" w:asciiTheme="minorEastAsia" w:hAnsiTheme="minorEastAsia" w:eastAsiaTheme="minorEastAsia"/>
          <w:b/>
          <w:color w:val="000000"/>
          <w:sz w:val="28"/>
          <w:szCs w:val="28"/>
        </w:rPr>
        <w:t>第五章招标程序</w:t>
      </w:r>
      <w:r>
        <w:rPr>
          <w:rFonts w:asciiTheme="minorEastAsia" w:hAnsiTheme="minorEastAsia" w:eastAsiaTheme="minorEastAsia"/>
          <w:color w:val="000000"/>
          <w:sz w:val="28"/>
          <w:szCs w:val="28"/>
        </w:rPr>
        <w:tab/>
      </w:r>
      <w:r>
        <w:rPr>
          <w:rFonts w:hint="eastAsia" w:asciiTheme="minorEastAsia" w:hAnsiTheme="minorEastAsia" w:eastAsiaTheme="minorEastAsia"/>
          <w:color w:val="000000"/>
          <w:sz w:val="28"/>
          <w:szCs w:val="28"/>
        </w:rPr>
        <w:t>16</w:t>
      </w:r>
      <w:r>
        <w:rPr>
          <w:rFonts w:hint="eastAsia" w:asciiTheme="minorEastAsia" w:hAnsiTheme="minorEastAsia" w:eastAsiaTheme="minorEastAsia"/>
          <w:color w:val="000000"/>
          <w:sz w:val="28"/>
          <w:szCs w:val="28"/>
        </w:rPr>
        <w:fldChar w:fldCharType="end"/>
      </w:r>
    </w:p>
    <w:p>
      <w:pPr>
        <w:pStyle w:val="13"/>
        <w:tabs>
          <w:tab w:val="right" w:leader="dot" w:pos="8959"/>
        </w:tabs>
        <w:spacing w:line="360" w:lineRule="auto"/>
        <w:rPr>
          <w:rFonts w:asciiTheme="minorEastAsia" w:hAnsiTheme="minorEastAsia" w:eastAsiaTheme="minorEastAsia"/>
          <w:color w:val="000000"/>
          <w:sz w:val="28"/>
          <w:szCs w:val="28"/>
        </w:rPr>
      </w:pPr>
      <w:r>
        <w:fldChar w:fldCharType="begin"/>
      </w:r>
      <w:r>
        <w:instrText xml:space="preserve"> HYPERLINK \l "_Toc8125" </w:instrText>
      </w:r>
      <w:r>
        <w:fldChar w:fldCharType="separate"/>
      </w:r>
      <w:r>
        <w:rPr>
          <w:rFonts w:hint="eastAsia" w:asciiTheme="minorEastAsia" w:hAnsiTheme="minorEastAsia" w:eastAsiaTheme="minorEastAsia"/>
          <w:b/>
          <w:color w:val="000000"/>
          <w:sz w:val="28"/>
          <w:szCs w:val="28"/>
        </w:rPr>
        <w:t>第六章投标人投标文件相关文书格式</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color w:val="000000"/>
          <w:sz w:val="28"/>
          <w:szCs w:val="28"/>
        </w:rPr>
        <w:t>17</w:t>
      </w:r>
    </w:p>
    <w:p>
      <w:pPr>
        <w:pStyle w:val="13"/>
        <w:tabs>
          <w:tab w:val="right" w:leader="dot" w:pos="8959"/>
        </w:tabs>
        <w:spacing w:line="360" w:lineRule="auto"/>
        <w:rPr>
          <w:rFonts w:asciiTheme="minorEastAsia" w:hAnsiTheme="minorEastAsia" w:eastAsiaTheme="minorEastAsia"/>
          <w:bCs/>
          <w:color w:val="000000"/>
          <w:sz w:val="28"/>
          <w:szCs w:val="28"/>
        </w:rPr>
      </w:pPr>
      <w:r>
        <w:fldChar w:fldCharType="begin"/>
      </w:r>
      <w:r>
        <w:instrText xml:space="preserve"> HYPERLINK \l "_Toc20797" </w:instrText>
      </w:r>
      <w:r>
        <w:fldChar w:fldCharType="separate"/>
      </w:r>
      <w:r>
        <w:rPr>
          <w:rFonts w:hint="eastAsia" w:asciiTheme="minorEastAsia" w:hAnsiTheme="minorEastAsia" w:eastAsiaTheme="minorEastAsia"/>
          <w:b/>
          <w:color w:val="000000"/>
          <w:sz w:val="28"/>
          <w:szCs w:val="28"/>
        </w:rPr>
        <w:t>第七章合同格式及</w:t>
      </w:r>
      <w:r>
        <w:rPr>
          <w:rFonts w:hint="eastAsia" w:asciiTheme="minorEastAsia" w:hAnsiTheme="minorEastAsia" w:eastAsiaTheme="minorEastAsia"/>
          <w:b/>
          <w:sz w:val="28"/>
          <w:szCs w:val="28"/>
        </w:rPr>
        <w:t>主要条款</w:t>
      </w:r>
      <w:r>
        <w:rPr>
          <w:rFonts w:asciiTheme="minorEastAsia" w:hAnsiTheme="minorEastAsia" w:eastAsiaTheme="minorEastAsia"/>
          <w:b/>
          <w:sz w:val="28"/>
          <w:szCs w:val="28"/>
        </w:rPr>
        <w:t>（仅供参考）</w:t>
      </w:r>
      <w:r>
        <w:rPr>
          <w:rFonts w:asciiTheme="minorEastAsia" w:hAnsiTheme="minorEastAsia" w:eastAsiaTheme="minorEastAsia"/>
          <w:color w:val="000000"/>
          <w:sz w:val="28"/>
          <w:szCs w:val="28"/>
        </w:rPr>
        <w:tab/>
      </w:r>
      <w:r>
        <w:rPr>
          <w:rFonts w:asciiTheme="minorEastAsia" w:hAnsiTheme="minorEastAsia" w:eastAsiaTheme="minorEastAsia"/>
          <w:color w:val="000000"/>
          <w:sz w:val="28"/>
          <w:szCs w:val="28"/>
        </w:rPr>
        <w:t>2</w:t>
      </w:r>
      <w:r>
        <w:rPr>
          <w:rFonts w:asciiTheme="minorEastAsia" w:hAnsiTheme="minorEastAsia" w:eastAsiaTheme="minorEastAsia"/>
          <w:color w:val="000000"/>
          <w:sz w:val="28"/>
          <w:szCs w:val="28"/>
        </w:rPr>
        <w:fldChar w:fldCharType="end"/>
      </w:r>
      <w:r>
        <w:rPr>
          <w:rFonts w:hint="eastAsia" w:asciiTheme="minorEastAsia" w:hAnsiTheme="minorEastAsia" w:eastAsiaTheme="minorEastAsia"/>
          <w:bCs/>
          <w:color w:val="000000"/>
          <w:sz w:val="28"/>
          <w:szCs w:val="28"/>
        </w:rPr>
        <w:t xml:space="preserve">2 </w:t>
      </w:r>
    </w:p>
    <w:p>
      <w:pPr>
        <w:pStyle w:val="13"/>
        <w:tabs>
          <w:tab w:val="right" w:leader="dot" w:pos="8959"/>
        </w:tabs>
        <w:spacing w:line="360" w:lineRule="auto"/>
        <w:rPr>
          <w:rFonts w:asciiTheme="minorEastAsia" w:hAnsiTheme="minorEastAsia" w:eastAsiaTheme="minorEastAsia"/>
          <w:bCs/>
          <w:color w:val="000000"/>
          <w:sz w:val="28"/>
          <w:szCs w:val="28"/>
        </w:rPr>
      </w:pPr>
      <w:r>
        <w:rPr>
          <w:rFonts w:hint="eastAsia" w:asciiTheme="minorEastAsia" w:hAnsiTheme="minorEastAsia" w:eastAsiaTheme="minorEastAsia"/>
          <w:bCs/>
          <w:color w:val="000000"/>
          <w:sz w:val="28"/>
          <w:szCs w:val="28"/>
        </w:rPr>
        <w:br w:type="page"/>
      </w:r>
    </w:p>
    <w:p>
      <w:pPr>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第一章 邀请函</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Theme="minorEastAsia" w:hAnsiTheme="minorEastAsia" w:eastAsiaTheme="minorEastAsia"/>
          <w:u w:val="single"/>
          <w:lang w:val="en-US" w:eastAsia="zh-CN"/>
        </w:rPr>
      </w:pPr>
      <w:r>
        <w:rPr>
          <w:rFonts w:asciiTheme="minorEastAsia" w:hAnsiTheme="minorEastAsia" w:eastAsiaTheme="minorEastAsia"/>
        </w:rPr>
        <w:t>致</w:t>
      </w:r>
      <w:r>
        <w:rPr>
          <w:rFonts w:asciiTheme="minorEastAsia" w:hAnsiTheme="minorEastAsia" w:eastAsiaTheme="minorEastAsia"/>
          <w:u w:val="none"/>
        </w:rPr>
        <w:t>：</w:t>
      </w:r>
      <w:r>
        <w:rPr>
          <w:rFonts w:hint="eastAsia" w:asciiTheme="minorEastAsia" w:hAnsiTheme="minorEastAsia" w:eastAsiaTheme="minorEastAsia"/>
          <w:u w:val="single"/>
          <w:lang w:val="en-US" w:eastAsia="zh-CN"/>
        </w:rPr>
        <w:t>XX公司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u w:val="single"/>
        </w:rPr>
        <w:t>南充南润商贸有限公司</w:t>
      </w:r>
      <w:r>
        <w:rPr>
          <w:rFonts w:asciiTheme="minorEastAsia" w:hAnsiTheme="minorEastAsia" w:eastAsiaTheme="minorEastAsia"/>
        </w:rPr>
        <w:t>现决定对</w:t>
      </w:r>
      <w:r>
        <w:rPr>
          <w:rFonts w:hint="eastAsia" w:asciiTheme="minorEastAsia" w:hAnsiTheme="minorEastAsia" w:eastAsiaTheme="minorEastAsia"/>
          <w:lang w:eastAsia="zh-CN"/>
        </w:rPr>
        <w:t>四川省南充市南部县城乡建设用地增减挂钩试点项目(一二期）防水保温</w:t>
      </w:r>
      <w:r>
        <w:rPr>
          <w:rFonts w:hint="eastAsia" w:asciiTheme="minorEastAsia" w:hAnsiTheme="minorEastAsia" w:eastAsiaTheme="minorEastAsia"/>
        </w:rPr>
        <w:t>采购</w:t>
      </w:r>
      <w:r>
        <w:rPr>
          <w:rFonts w:asciiTheme="minorEastAsia" w:hAnsiTheme="minorEastAsia" w:eastAsiaTheme="minorEastAsia"/>
        </w:rPr>
        <w:t>采取招标，特邀请你单位参加。有关事项如下：</w:t>
      </w:r>
    </w:p>
    <w:p>
      <w:pPr>
        <w:pStyle w:val="2"/>
        <w:keepNext w:val="0"/>
        <w:keepLines w:val="0"/>
        <w:pageBreakBefore w:val="0"/>
        <w:widowControl w:val="0"/>
        <w:tabs>
          <w:tab w:val="center" w:pos="4760"/>
        </w:tabs>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asciiTheme="minorEastAsia" w:hAnsiTheme="minorEastAsia" w:eastAsiaTheme="minorEastAsia"/>
          <w:b/>
        </w:rPr>
        <w:t>一、项目概况</w:t>
      </w:r>
      <w:r>
        <w:rPr>
          <w:rFonts w:asciiTheme="minorEastAsia" w:hAnsiTheme="minorEastAsia" w:eastAsiaTheme="minorEastAsia"/>
          <w:b/>
        </w:rPr>
        <w:tab/>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1、项目名称：</w:t>
      </w:r>
      <w:r>
        <w:rPr>
          <w:rFonts w:hint="eastAsia" w:eastAsiaTheme="minorEastAsia"/>
          <w:lang w:eastAsia="zh-CN"/>
        </w:rPr>
        <w:t>四川省南充市南部县城乡建设用地增减挂钩试点项目(一二期）防水保温</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2、工程地点：南充市</w:t>
      </w:r>
      <w:r>
        <w:rPr>
          <w:rFonts w:hint="eastAsia" w:asciiTheme="minorEastAsia" w:hAnsiTheme="minorEastAsia" w:eastAsiaTheme="minorEastAsia"/>
        </w:rPr>
        <w:t>顺庆区</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3、项目主要内容：</w:t>
      </w:r>
      <w:r>
        <w:rPr>
          <w:rFonts w:hint="eastAsia" w:eastAsiaTheme="minorEastAsia"/>
          <w:lang w:eastAsia="zh-CN"/>
        </w:rPr>
        <w:t>四川省南充市南部县城乡建设用地增减挂钩试点项目(一二期）防水保温</w:t>
      </w:r>
      <w:r>
        <w:rPr>
          <w:rFonts w:hint="eastAsia"/>
        </w:rPr>
        <w:t>采购</w:t>
      </w:r>
    </w:p>
    <w:p>
      <w:pPr>
        <w:pStyle w:val="2"/>
        <w:keepNext w:val="0"/>
        <w:keepLines w:val="0"/>
        <w:pageBreakBefore w:val="0"/>
        <w:widowControl w:val="0"/>
        <w:kinsoku/>
        <w:wordWrap/>
        <w:overflowPunct/>
        <w:topLinePunct w:val="0"/>
        <w:autoSpaceDE/>
        <w:autoSpaceDN/>
        <w:bidi w:val="0"/>
        <w:adjustRightInd/>
        <w:snapToGrid/>
        <w:spacing w:line="480" w:lineRule="exact"/>
        <w:textAlignment w:val="auto"/>
        <w:rPr>
          <w:rFonts w:asciiTheme="minorEastAsia" w:hAnsiTheme="minorEastAsia" w:eastAsiaTheme="minorEastAsia"/>
        </w:rPr>
      </w:pPr>
      <w:r>
        <w:rPr>
          <w:rFonts w:asciiTheme="minorEastAsia" w:hAnsiTheme="minorEastAsia" w:eastAsiaTheme="minorEastAsia"/>
        </w:rPr>
        <w:t>4、采购</w:t>
      </w:r>
      <w:r>
        <w:rPr>
          <w:rFonts w:hint="eastAsia" w:asciiTheme="minorEastAsia" w:hAnsiTheme="minorEastAsia" w:eastAsiaTheme="minorEastAsia"/>
        </w:rPr>
        <w:t>暂估</w:t>
      </w:r>
      <w:r>
        <w:rPr>
          <w:rFonts w:asciiTheme="minorEastAsia" w:hAnsiTheme="minorEastAsia" w:eastAsiaTheme="minorEastAsia"/>
        </w:rPr>
        <w:t>总价：</w:t>
      </w:r>
      <w:r>
        <w:rPr>
          <w:rFonts w:hint="eastAsia" w:asciiTheme="minorEastAsia" w:hAnsiTheme="minorEastAsia" w:eastAsiaTheme="minorEastAsia"/>
          <w:lang w:val="en-US" w:eastAsia="zh-CN"/>
        </w:rPr>
        <w:t>27.3</w:t>
      </w:r>
      <w:r>
        <w:rPr>
          <w:rFonts w:hint="eastAsia" w:asciiTheme="minorEastAsia" w:hAnsiTheme="minorEastAsia" w:eastAsiaTheme="minorEastAsia"/>
        </w:rPr>
        <w:t>万元（不作为结算依据）。</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5</w:t>
      </w:r>
      <w:r>
        <w:rPr>
          <w:rFonts w:asciiTheme="minorEastAsia" w:hAnsiTheme="minorEastAsia" w:eastAsiaTheme="minorEastAsia"/>
        </w:rPr>
        <w:t>、资金来源：自筹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hint="eastAsia" w:asciiTheme="minorEastAsia" w:hAnsiTheme="minorEastAsia" w:eastAsiaTheme="minorEastAsia"/>
        </w:rPr>
        <w:t>6</w:t>
      </w:r>
      <w:r>
        <w:rPr>
          <w:rFonts w:asciiTheme="minorEastAsia" w:hAnsiTheme="minorEastAsia" w:eastAsiaTheme="minorEastAsia"/>
        </w:rPr>
        <w:t>、质量要求：合格</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b/>
          <w:color w:val="000000"/>
        </w:rPr>
      </w:pPr>
      <w:r>
        <w:rPr>
          <w:rFonts w:hint="eastAsia" w:asciiTheme="minorEastAsia" w:hAnsiTheme="minorEastAsia" w:eastAsiaTheme="minorEastAsia"/>
          <w:color w:val="000000"/>
          <w:lang w:val="en-US" w:eastAsia="zh-CN"/>
        </w:rPr>
        <w:t>二</w:t>
      </w:r>
      <w:r>
        <w:rPr>
          <w:rFonts w:asciiTheme="minorEastAsia" w:hAnsiTheme="minorEastAsia" w:eastAsiaTheme="minorEastAsia"/>
          <w:color w:val="000000"/>
        </w:rPr>
        <w:t>、</w:t>
      </w:r>
      <w:r>
        <w:rPr>
          <w:rFonts w:hint="eastAsia" w:asciiTheme="minorEastAsia" w:hAnsiTheme="minorEastAsia" w:eastAsiaTheme="minorEastAsia"/>
          <w:b/>
          <w:color w:val="000000"/>
          <w:lang w:val="en-US" w:eastAsia="zh-CN"/>
        </w:rPr>
        <w:t>开标时间</w:t>
      </w:r>
      <w:r>
        <w:rPr>
          <w:rFonts w:asciiTheme="minorEastAsia" w:hAnsiTheme="minorEastAsia" w:eastAsiaTheme="minorEastAsia"/>
          <w:b/>
          <w:color w:val="000000"/>
        </w:rPr>
        <w:t>及地点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1、</w:t>
      </w:r>
      <w:r>
        <w:rPr>
          <w:rFonts w:hint="eastAsia" w:asciiTheme="minorEastAsia" w:hAnsiTheme="minorEastAsia" w:eastAsiaTheme="minorEastAsia"/>
          <w:color w:val="000000"/>
          <w:lang w:val="en-US" w:eastAsia="zh-CN"/>
        </w:rPr>
        <w:t>开标</w:t>
      </w:r>
      <w:r>
        <w:rPr>
          <w:rFonts w:asciiTheme="minorEastAsia" w:hAnsiTheme="minorEastAsia" w:eastAsiaTheme="minorEastAsia"/>
          <w:color w:val="000000"/>
        </w:rPr>
        <w:t>时间：20</w:t>
      </w:r>
      <w:r>
        <w:rPr>
          <w:rFonts w:hint="eastAsia" w:asciiTheme="minorEastAsia" w:hAnsiTheme="minorEastAsia" w:eastAsiaTheme="minorEastAsia"/>
          <w:color w:val="000000"/>
          <w:lang w:val="en-US" w:eastAsia="zh-CN"/>
        </w:rPr>
        <w:t>21</w:t>
      </w:r>
      <w:r>
        <w:rPr>
          <w:rFonts w:asciiTheme="minorEastAsia" w:hAnsiTheme="minorEastAsia" w:eastAsiaTheme="minorEastAsia"/>
          <w:color w:val="000000"/>
        </w:rPr>
        <w:t>年</w:t>
      </w:r>
      <w:r>
        <w:rPr>
          <w:rFonts w:hint="eastAsia" w:asciiTheme="minorEastAsia" w:hAnsiTheme="minorEastAsia" w:eastAsiaTheme="minorEastAsia"/>
          <w:color w:val="000000"/>
          <w:lang w:val="en-US" w:eastAsia="zh-CN"/>
        </w:rPr>
        <w:t>10</w:t>
      </w:r>
      <w:r>
        <w:rPr>
          <w:rFonts w:asciiTheme="minorEastAsia" w:hAnsiTheme="minorEastAsia" w:eastAsiaTheme="minorEastAsia"/>
          <w:color w:val="000000"/>
        </w:rPr>
        <w:t>月</w:t>
      </w:r>
      <w:r>
        <w:rPr>
          <w:rFonts w:hint="eastAsia" w:asciiTheme="minorEastAsia" w:hAnsiTheme="minorEastAsia" w:eastAsiaTheme="minorEastAsia"/>
          <w:color w:val="000000"/>
          <w:lang w:val="en-US" w:eastAsia="zh-CN"/>
        </w:rPr>
        <w:t>15</w:t>
      </w:r>
      <w:r>
        <w:rPr>
          <w:rFonts w:asciiTheme="minorEastAsia" w:hAnsiTheme="minorEastAsia" w:eastAsiaTheme="minorEastAsia"/>
          <w:color w:val="000000"/>
        </w:rPr>
        <w:t>日</w:t>
      </w:r>
      <w:r>
        <w:rPr>
          <w:rFonts w:hint="eastAsia" w:asciiTheme="minorEastAsia" w:hAnsiTheme="minorEastAsia" w:eastAsiaTheme="minorEastAsia"/>
          <w:color w:val="000000"/>
          <w:lang w:val="en-US" w:eastAsia="zh-CN"/>
        </w:rPr>
        <w:t>上</w:t>
      </w:r>
      <w:r>
        <w:rPr>
          <w:rFonts w:asciiTheme="minorEastAsia" w:hAnsiTheme="minorEastAsia" w:eastAsiaTheme="minorEastAsia"/>
          <w:color w:val="000000"/>
        </w:rPr>
        <w:t>午1</w:t>
      </w:r>
      <w:r>
        <w:rPr>
          <w:rFonts w:hint="eastAsia" w:asciiTheme="minorEastAsia" w:hAnsiTheme="minorEastAsia" w:eastAsiaTheme="minorEastAsia"/>
          <w:color w:val="000000"/>
          <w:lang w:val="en-US" w:eastAsia="zh-CN"/>
        </w:rPr>
        <w:t>0</w:t>
      </w:r>
      <w:r>
        <w:rPr>
          <w:rFonts w:asciiTheme="minorEastAsia" w:hAnsiTheme="minorEastAsia" w:eastAsiaTheme="minorEastAsia"/>
          <w:color w:val="000000"/>
        </w:rPr>
        <w:t>时</w:t>
      </w:r>
      <w:r>
        <w:rPr>
          <w:rFonts w:hint="eastAsia" w:asciiTheme="minorEastAsia" w:hAnsiTheme="minorEastAsia" w:eastAsiaTheme="minorEastAsia"/>
          <w:color w:val="000000"/>
          <w:lang w:val="en-US" w:eastAsia="zh-CN"/>
        </w:rPr>
        <w:t>30</w:t>
      </w:r>
      <w:r>
        <w:rPr>
          <w:rFonts w:asciiTheme="minorEastAsia" w:hAnsiTheme="minorEastAsia" w:eastAsiaTheme="minorEastAsia"/>
          <w:color w:val="000000"/>
        </w:rPr>
        <w:t>分。</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color w:val="000000"/>
        </w:rPr>
      </w:pPr>
      <w:r>
        <w:rPr>
          <w:rFonts w:asciiTheme="minorEastAsia" w:hAnsiTheme="minorEastAsia" w:eastAsiaTheme="minorEastAsia"/>
          <w:color w:val="000000"/>
        </w:rPr>
        <w:t>2、递交投标文件地点：顺庆区政府服务中心七楼</w:t>
      </w:r>
      <w:r>
        <w:rPr>
          <w:rFonts w:hint="eastAsia" w:asciiTheme="minorEastAsia" w:hAnsiTheme="minorEastAsia" w:eastAsiaTheme="minorEastAsia"/>
          <w:color w:val="000000"/>
          <w:lang w:val="en-US" w:eastAsia="zh-CN"/>
        </w:rPr>
        <w:t>大会议室</w:t>
      </w:r>
      <w:r>
        <w:rPr>
          <w:rFonts w:asciiTheme="minorEastAsia" w:hAnsiTheme="minorEastAsia" w:eastAsiaTheme="minorEastAsia"/>
          <w:color w:val="000000"/>
        </w:rPr>
        <w:t>（南充市顺投发展集团有限公司）。</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3、开标地点：同递交投标文件地点。</w:t>
      </w:r>
    </w:p>
    <w:p>
      <w:pPr>
        <w:pStyle w:val="2"/>
        <w:keepNext w:val="0"/>
        <w:keepLines w:val="0"/>
        <w:pageBreakBefore w:val="0"/>
        <w:widowControl w:val="0"/>
        <w:kinsoku/>
        <w:wordWrap/>
        <w:overflowPunct/>
        <w:topLinePunct w:val="0"/>
        <w:autoSpaceDE/>
        <w:autoSpaceDN/>
        <w:bidi w:val="0"/>
        <w:adjustRightInd/>
        <w:snapToGrid/>
        <w:spacing w:line="480" w:lineRule="exact"/>
        <w:ind w:firstLine="482" w:firstLineChars="200"/>
        <w:textAlignment w:val="auto"/>
        <w:rPr>
          <w:rFonts w:asciiTheme="minorEastAsia" w:hAnsiTheme="minorEastAsia" w:eastAsiaTheme="minorEastAsia"/>
          <w:b/>
        </w:rPr>
      </w:pPr>
      <w:r>
        <w:rPr>
          <w:rFonts w:hint="eastAsia" w:asciiTheme="minorEastAsia" w:hAnsiTheme="minorEastAsia" w:eastAsiaTheme="minorEastAsia"/>
          <w:b/>
          <w:lang w:val="en-US" w:eastAsia="zh-CN"/>
        </w:rPr>
        <w:t>三</w:t>
      </w:r>
      <w:r>
        <w:rPr>
          <w:rFonts w:asciiTheme="minorEastAsia" w:hAnsiTheme="minorEastAsia" w:eastAsiaTheme="minorEastAsia"/>
          <w:b/>
        </w:rPr>
        <w:t>、其他</w:t>
      </w:r>
      <w:bookmarkStart w:id="75" w:name="_GoBack"/>
      <w:bookmarkEnd w:id="75"/>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1、若报名时间截止时，参加报名的单位少于3家，则招标会自动取消。</w:t>
      </w:r>
    </w:p>
    <w:p>
      <w:pPr>
        <w:pStyle w:val="2"/>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Theme="minorEastAsia" w:hAnsiTheme="minorEastAsia" w:eastAsiaTheme="minorEastAsia"/>
        </w:rPr>
      </w:pPr>
      <w:r>
        <w:rPr>
          <w:rFonts w:asciiTheme="minorEastAsia" w:hAnsiTheme="minorEastAsia" w:eastAsiaTheme="minorEastAsia"/>
        </w:rPr>
        <w:t>2、参与本次邀请招标报名则视为接受本公告全部内容。</w:t>
      </w:r>
    </w:p>
    <w:p>
      <w:pPr>
        <w:pStyle w:val="2"/>
        <w:spacing w:line="520" w:lineRule="exact"/>
        <w:rPr>
          <w:rFonts w:asciiTheme="minorEastAsia" w:hAnsiTheme="minorEastAsia" w:eastAsiaTheme="minorEastAsia"/>
          <w:sz w:val="28"/>
        </w:rPr>
      </w:pPr>
    </w:p>
    <w:p>
      <w:pPr>
        <w:autoSpaceDE w:val="0"/>
        <w:autoSpaceDN w:val="0"/>
        <w:adjustRightInd w:val="0"/>
        <w:spacing w:line="520" w:lineRule="exact"/>
        <w:jc w:val="right"/>
        <w:rPr>
          <w:rFonts w:asciiTheme="minorEastAsia" w:hAnsiTheme="minorEastAsia" w:eastAsiaTheme="minorEastAsia"/>
          <w:spacing w:val="10"/>
          <w:sz w:val="24"/>
        </w:rPr>
      </w:pPr>
      <w:r>
        <w:rPr>
          <w:rFonts w:asciiTheme="minorEastAsia" w:hAnsiTheme="minorEastAsia" w:eastAsiaTheme="minorEastAsia"/>
          <w:spacing w:val="10"/>
          <w:sz w:val="24"/>
        </w:rPr>
        <w:t>招标人：</w:t>
      </w:r>
      <w:r>
        <w:rPr>
          <w:rFonts w:hint="eastAsia" w:asciiTheme="minorEastAsia" w:hAnsiTheme="minorEastAsia" w:eastAsiaTheme="minorEastAsia"/>
          <w:spacing w:val="10"/>
          <w:sz w:val="24"/>
        </w:rPr>
        <w:t>南充南润商贸有限公司</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联系电话：0817-219022</w:t>
      </w:r>
      <w:r>
        <w:rPr>
          <w:rFonts w:hint="eastAsia" w:asciiTheme="minorEastAsia" w:hAnsiTheme="minorEastAsia" w:eastAsiaTheme="minorEastAsia"/>
          <w:spacing w:val="10"/>
          <w:sz w:val="24"/>
        </w:rPr>
        <w:t>6</w:t>
      </w:r>
    </w:p>
    <w:p>
      <w:pPr>
        <w:widowControl/>
        <w:spacing w:line="360" w:lineRule="auto"/>
        <w:jc w:val="right"/>
        <w:rPr>
          <w:rFonts w:asciiTheme="minorEastAsia" w:hAnsiTheme="minorEastAsia" w:eastAsiaTheme="minorEastAsia"/>
          <w:spacing w:val="10"/>
          <w:sz w:val="24"/>
        </w:rPr>
      </w:pPr>
      <w:r>
        <w:rPr>
          <w:rFonts w:asciiTheme="minorEastAsia" w:hAnsiTheme="minorEastAsia" w:eastAsiaTheme="minorEastAsia"/>
          <w:spacing w:val="10"/>
          <w:sz w:val="24"/>
        </w:rPr>
        <w:t>20</w:t>
      </w:r>
      <w:r>
        <w:rPr>
          <w:rFonts w:hint="eastAsia" w:asciiTheme="minorEastAsia" w:hAnsiTheme="minorEastAsia" w:eastAsiaTheme="minorEastAsia"/>
          <w:spacing w:val="10"/>
          <w:sz w:val="24"/>
          <w:lang w:val="en-US" w:eastAsia="zh-CN"/>
        </w:rPr>
        <w:t>21</w:t>
      </w:r>
      <w:r>
        <w:rPr>
          <w:rFonts w:asciiTheme="minorEastAsia" w:hAnsiTheme="minorEastAsia" w:eastAsiaTheme="minorEastAsia"/>
          <w:spacing w:val="10"/>
          <w:sz w:val="24"/>
        </w:rPr>
        <w:t>年</w:t>
      </w:r>
      <w:r>
        <w:rPr>
          <w:rFonts w:hint="eastAsia" w:asciiTheme="minorEastAsia" w:hAnsiTheme="minorEastAsia" w:eastAsiaTheme="minorEastAsia"/>
          <w:spacing w:val="10"/>
          <w:sz w:val="24"/>
          <w:lang w:val="en-US" w:eastAsia="zh-CN"/>
        </w:rPr>
        <w:t>10</w:t>
      </w:r>
      <w:r>
        <w:rPr>
          <w:rFonts w:asciiTheme="minorEastAsia" w:hAnsiTheme="minorEastAsia" w:eastAsiaTheme="minorEastAsia"/>
          <w:spacing w:val="10"/>
          <w:sz w:val="24"/>
        </w:rPr>
        <w:t>月</w:t>
      </w:r>
    </w:p>
    <w:p>
      <w:pPr>
        <w:pStyle w:val="4"/>
        <w:tabs>
          <w:tab w:val="left" w:pos="3297"/>
          <w:tab w:val="center" w:pos="4539"/>
        </w:tabs>
        <w:spacing w:before="0" w:after="0" w:line="360" w:lineRule="auto"/>
        <w:jc w:val="cente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fldChar w:fldCharType="end"/>
      </w:r>
      <w:bookmarkStart w:id="0" w:name="_Toc32566"/>
    </w:p>
    <w:p>
      <w:pPr>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br w:type="page"/>
      </w:r>
    </w:p>
    <w:p/>
    <w:p>
      <w:pPr>
        <w:pStyle w:val="4"/>
        <w:tabs>
          <w:tab w:val="left" w:pos="3297"/>
          <w:tab w:val="center" w:pos="4539"/>
        </w:tabs>
        <w:spacing w:before="0" w:after="0" w:line="360" w:lineRule="auto"/>
        <w:jc w:val="center"/>
        <w:rPr>
          <w:rFonts w:asciiTheme="minorEastAsia" w:hAnsiTheme="minorEastAsia" w:eastAsiaTheme="minorEastAsia" w:cstheme="minorEastAsia"/>
          <w:color w:val="000000"/>
          <w:sz w:val="30"/>
          <w:szCs w:val="30"/>
        </w:rPr>
      </w:pPr>
      <w:r>
        <w:rPr>
          <w:rFonts w:hint="eastAsia" w:asciiTheme="minorEastAsia" w:hAnsiTheme="minorEastAsia" w:eastAsiaTheme="minorEastAsia" w:cstheme="minorEastAsia"/>
          <w:color w:val="000000"/>
          <w:sz w:val="30"/>
          <w:szCs w:val="30"/>
        </w:rPr>
        <w:t xml:space="preserve">第二章 </w:t>
      </w:r>
      <w:r>
        <w:rPr>
          <w:rFonts w:hint="eastAsia" w:asciiTheme="minorEastAsia" w:hAnsiTheme="minorEastAsia" w:eastAsiaTheme="minorEastAsia" w:cstheme="minorEastAsia"/>
          <w:sz w:val="30"/>
          <w:szCs w:val="30"/>
        </w:rPr>
        <w:t>投</w:t>
      </w:r>
      <w:r>
        <w:rPr>
          <w:rFonts w:hint="eastAsia" w:asciiTheme="minorEastAsia" w:hAnsiTheme="minorEastAsia" w:eastAsiaTheme="minorEastAsia" w:cstheme="minorEastAsia"/>
          <w:color w:val="000000"/>
          <w:sz w:val="30"/>
          <w:szCs w:val="30"/>
        </w:rPr>
        <w:t>标须知</w:t>
      </w:r>
      <w:bookmarkEnd w:id="0"/>
    </w:p>
    <w:p>
      <w:pPr>
        <w:pStyle w:val="4"/>
        <w:spacing w:before="0" w:after="0" w:line="360" w:lineRule="auto"/>
        <w:jc w:val="center"/>
        <w:rPr>
          <w:rFonts w:asciiTheme="minorEastAsia" w:hAnsiTheme="minorEastAsia" w:eastAsiaTheme="minorEastAsia" w:cstheme="minorEastAsia"/>
          <w:color w:val="000000"/>
          <w:kern w:val="0"/>
          <w:sz w:val="30"/>
          <w:szCs w:val="30"/>
          <w:lang w:val="zh-CN"/>
        </w:rPr>
      </w:pPr>
      <w:bookmarkStart w:id="1" w:name="_Toc217446032"/>
      <w:bookmarkStart w:id="2" w:name="_Toc213396760"/>
      <w:bookmarkStart w:id="3" w:name="_Toc213496268"/>
      <w:bookmarkStart w:id="4" w:name="_Toc213397010"/>
      <w:bookmarkStart w:id="5" w:name="_Toc213396946"/>
      <w:bookmarkStart w:id="6" w:name="_Toc189727030"/>
      <w:r>
        <w:rPr>
          <w:rFonts w:hint="eastAsia" w:asciiTheme="minorEastAsia" w:hAnsiTheme="minorEastAsia" w:eastAsiaTheme="minorEastAsia" w:cstheme="minorEastAsia"/>
          <w:color w:val="000000"/>
          <w:kern w:val="0"/>
          <w:sz w:val="30"/>
          <w:szCs w:val="30"/>
          <w:lang w:val="zh-CN"/>
        </w:rPr>
        <w:t>一、参与招标须知附表</w:t>
      </w:r>
      <w:bookmarkEnd w:id="1"/>
      <w:bookmarkEnd w:id="2"/>
      <w:bookmarkEnd w:id="3"/>
      <w:bookmarkEnd w:id="4"/>
      <w:bookmarkEnd w:id="5"/>
      <w:bookmarkEnd w:id="6"/>
    </w:p>
    <w:tbl>
      <w:tblPr>
        <w:tblStyle w:val="15"/>
        <w:tblW w:w="926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01"/>
        <w:gridCol w:w="2154"/>
        <w:gridCol w:w="630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9" w:hRule="atLeast"/>
          <w:tblHeader/>
          <w:jc w:val="center"/>
        </w:trPr>
        <w:tc>
          <w:tcPr>
            <w:tcW w:w="801"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序号</w:t>
            </w:r>
          </w:p>
        </w:tc>
        <w:tc>
          <w:tcPr>
            <w:tcW w:w="2154" w:type="dxa"/>
            <w:tcBorders>
              <w:top w:val="single" w:color="auto" w:sz="12" w:space="0"/>
            </w:tcBorders>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kern w:val="2"/>
                <w:szCs w:val="24"/>
              </w:rPr>
              <w:t>应知事项</w:t>
            </w:r>
          </w:p>
        </w:tc>
        <w:tc>
          <w:tcPr>
            <w:tcW w:w="6306" w:type="dxa"/>
            <w:tcBorders>
              <w:top w:val="single" w:color="auto" w:sz="12" w:space="0"/>
            </w:tcBorders>
            <w:vAlign w:val="center"/>
          </w:tcPr>
          <w:p>
            <w:pPr>
              <w:pStyle w:val="28"/>
              <w:spacing w:line="400" w:lineRule="exact"/>
              <w:ind w:firstLine="420"/>
              <w:jc w:val="center"/>
              <w:rPr>
                <w:rFonts w:asciiTheme="minorEastAsia" w:hAnsiTheme="minorEastAsia" w:eastAsiaTheme="minorEastAsia"/>
                <w:kern w:val="2"/>
                <w:szCs w:val="24"/>
              </w:rPr>
            </w:pPr>
            <w:r>
              <w:rPr>
                <w:rFonts w:asciiTheme="minorEastAsia" w:hAnsiTheme="minorEastAsia" w:eastAsiaTheme="minorEastAsia"/>
                <w:kern w:val="2"/>
                <w:szCs w:val="24"/>
              </w:rPr>
              <w:t>说明和要求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04"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招标人</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招标人：</w:t>
            </w:r>
            <w:r>
              <w:rPr>
                <w:rFonts w:hint="eastAsia" w:asciiTheme="minorEastAsia" w:hAnsiTheme="minorEastAsia" w:eastAsiaTheme="minorEastAsia"/>
                <w:kern w:val="0"/>
                <w:sz w:val="24"/>
                <w:lang w:val="zh-CN"/>
              </w:rPr>
              <w:t>南充南润商贸有限公司</w:t>
            </w:r>
          </w:p>
          <w:p>
            <w:pPr>
              <w:pStyle w:val="2"/>
              <w:rPr>
                <w:rFonts w:cs="Times New Roman" w:asciiTheme="minorEastAsia" w:hAnsiTheme="minorEastAsia" w:eastAsiaTheme="minorEastAsia"/>
                <w:lang w:val="zh-CN"/>
              </w:rPr>
            </w:pPr>
            <w:r>
              <w:rPr>
                <w:rFonts w:cs="Times New Roman" w:asciiTheme="minorEastAsia" w:hAnsiTheme="minorEastAsia" w:eastAsiaTheme="minorEastAsia"/>
                <w:lang w:val="zh-CN"/>
              </w:rPr>
              <w:t>电话：</w:t>
            </w:r>
            <w:r>
              <w:rPr>
                <w:rFonts w:cs="Times New Roman" w:asciiTheme="minorEastAsia" w:hAnsiTheme="minorEastAsia" w:eastAsiaTheme="minorEastAsia"/>
              </w:rPr>
              <w:t>0817-219022</w:t>
            </w:r>
            <w:r>
              <w:rPr>
                <w:rFonts w:hint="eastAsia" w:cs="Times New Roman" w:asciiTheme="minorEastAsia" w:hAnsiTheme="minorEastAsia" w:eastAsiaTheme="minorEastAsia"/>
              </w:rPr>
              <w:t>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asciiTheme="minorEastAsia" w:hAnsiTheme="minorEastAsia" w:eastAsiaTheme="minorEastAsia"/>
                <w:szCs w:val="24"/>
              </w:rPr>
              <w:t>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暂估价</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暂估总价：</w:t>
            </w:r>
            <w:r>
              <w:rPr>
                <w:rFonts w:hint="eastAsia" w:asciiTheme="minorEastAsia" w:hAnsiTheme="minorEastAsia" w:eastAsiaTheme="minorEastAsia"/>
                <w:kern w:val="0"/>
                <w:sz w:val="24"/>
                <w:lang w:val="en-US" w:eastAsia="zh-CN"/>
              </w:rPr>
              <w:t>27.3</w:t>
            </w:r>
            <w:r>
              <w:rPr>
                <w:rFonts w:hint="eastAsia" w:asciiTheme="minorEastAsia" w:hAnsiTheme="minorEastAsia" w:eastAsiaTheme="minorEastAsia"/>
                <w:kern w:val="0"/>
                <w:sz w:val="24"/>
              </w:rPr>
              <w:t>万元</w:t>
            </w:r>
            <w:r>
              <w:rPr>
                <w:rFonts w:hint="eastAsia" w:asciiTheme="minorEastAsia" w:hAnsiTheme="minorEastAsia" w:eastAsiaTheme="minorEastAsia"/>
                <w:kern w:val="0"/>
                <w:sz w:val="24"/>
                <w:lang w:val="zh-CN"/>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2.1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hint="eastAsia" w:asciiTheme="minorEastAsia" w:hAnsiTheme="minorEastAsia" w:eastAsiaTheme="minorEastAsia"/>
                <w:szCs w:val="24"/>
                <w:lang w:val="zh-CN"/>
              </w:rPr>
              <w:t>控制价</w:t>
            </w:r>
          </w:p>
        </w:tc>
        <w:tc>
          <w:tcPr>
            <w:tcW w:w="6306" w:type="dxa"/>
            <w:vAlign w:val="center"/>
          </w:tcPr>
          <w:p>
            <w:pPr>
              <w:widowControl/>
              <w:spacing w:line="400" w:lineRule="exact"/>
              <w:jc w:val="left"/>
              <w:rPr>
                <w:rFonts w:hint="default" w:asciiTheme="minorEastAsia" w:hAnsiTheme="minorEastAsia" w:eastAsiaTheme="minorEastAsia"/>
                <w:kern w:val="0"/>
                <w:sz w:val="24"/>
                <w:lang w:val="en-US" w:eastAsia="zh-CN"/>
              </w:rPr>
            </w:pPr>
            <w:r>
              <w:rPr>
                <w:rFonts w:hint="eastAsia" w:asciiTheme="minorEastAsia" w:hAnsiTheme="minorEastAsia" w:eastAsiaTheme="minorEastAsia"/>
                <w:kern w:val="0"/>
                <w:sz w:val="24"/>
                <w:lang w:val="en-US" w:eastAsia="zh-CN"/>
              </w:rPr>
              <w:t>详见采购清单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项目名称</w:t>
            </w:r>
          </w:p>
        </w:tc>
        <w:tc>
          <w:tcPr>
            <w:tcW w:w="6306" w:type="dxa"/>
            <w:vAlign w:val="center"/>
          </w:tcPr>
          <w:p>
            <w:pPr>
              <w:widowControl/>
              <w:spacing w:line="400" w:lineRule="exact"/>
              <w:jc w:val="left"/>
              <w:rPr>
                <w:rFonts w:asciiTheme="minorEastAsia" w:hAnsiTheme="minorEastAsia" w:eastAsiaTheme="minorEastAsia"/>
                <w:kern w:val="0"/>
                <w:sz w:val="24"/>
                <w:lang w:val="zh-CN"/>
              </w:rPr>
            </w:pPr>
            <w:r>
              <w:rPr>
                <w:rFonts w:hint="eastAsia" w:asciiTheme="minorEastAsia" w:hAnsiTheme="minorEastAsia" w:eastAsiaTheme="minorEastAsia"/>
                <w:kern w:val="0"/>
                <w:sz w:val="24"/>
                <w:lang w:val="zh-CN"/>
              </w:rPr>
              <w:t>四川省南充市南部县城乡建设用地增减挂钩试点项目(一二期）防水保温采购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建设地点</w:t>
            </w:r>
          </w:p>
        </w:tc>
        <w:tc>
          <w:tcPr>
            <w:tcW w:w="6306" w:type="dxa"/>
            <w:vAlign w:val="center"/>
          </w:tcPr>
          <w:p>
            <w:pPr>
              <w:widowControl/>
              <w:spacing w:line="400" w:lineRule="exact"/>
              <w:jc w:val="left"/>
              <w:rPr>
                <w:rFonts w:asciiTheme="minorEastAsia" w:hAnsiTheme="minorEastAsia" w:eastAsiaTheme="minorEastAsia"/>
                <w:sz w:val="24"/>
              </w:rPr>
            </w:pPr>
            <w:r>
              <w:rPr>
                <w:rFonts w:hint="eastAsia" w:asciiTheme="minorEastAsia" w:hAnsiTheme="minorEastAsia" w:eastAsiaTheme="minorEastAsia"/>
                <w:sz w:val="24"/>
              </w:rPr>
              <w:t>南充市</w:t>
            </w:r>
            <w:r>
              <w:rPr>
                <w:rFonts w:asciiTheme="minorEastAsia" w:hAnsiTheme="minorEastAsia" w:eastAsiaTheme="minorEastAsia"/>
                <w:sz w:val="24"/>
              </w:rPr>
              <w:t>顺庆区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采购方式</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hint="eastAsia" w:asciiTheme="minorEastAsia" w:hAnsiTheme="minorEastAsia" w:eastAsiaTheme="minorEastAsia"/>
                <w:szCs w:val="24"/>
                <w:lang w:val="zh-CN"/>
              </w:rPr>
              <w:t>邀请招标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评标办法</w:t>
            </w:r>
          </w:p>
        </w:tc>
        <w:tc>
          <w:tcPr>
            <w:tcW w:w="6306" w:type="dxa"/>
            <w:vAlign w:val="center"/>
          </w:tcPr>
          <w:p>
            <w:pPr>
              <w:pStyle w:val="28"/>
              <w:spacing w:line="400" w:lineRule="exact"/>
              <w:jc w:val="both"/>
              <w:rPr>
                <w:rFonts w:asciiTheme="minorEastAsia" w:hAnsiTheme="minorEastAsia" w:eastAsiaTheme="minorEastAsia"/>
                <w:szCs w:val="24"/>
                <w:lang w:val="zh-CN"/>
              </w:rPr>
            </w:pPr>
            <w:r>
              <w:rPr>
                <w:rFonts w:asciiTheme="minorEastAsia" w:hAnsiTheme="minorEastAsia" w:eastAsiaTheme="minorEastAsia"/>
              </w:rPr>
              <w:t>经评审合格的最低投标价法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开标时间和地点</w:t>
            </w:r>
          </w:p>
        </w:tc>
        <w:tc>
          <w:tcPr>
            <w:tcW w:w="6306" w:type="dxa"/>
          </w:tcPr>
          <w:p>
            <w:pPr>
              <w:autoSpaceDE w:val="0"/>
              <w:autoSpaceDN w:val="0"/>
              <w:adjustRightInd w:val="0"/>
              <w:spacing w:line="400" w:lineRule="exact"/>
              <w:rPr>
                <w:rFonts w:asciiTheme="minorEastAsia" w:hAnsiTheme="minorEastAsia" w:eastAsiaTheme="minorEastAsia"/>
                <w:sz w:val="24"/>
              </w:rPr>
            </w:pPr>
            <w:r>
              <w:rPr>
                <w:rFonts w:asciiTheme="minorEastAsia" w:hAnsiTheme="minorEastAsia" w:eastAsiaTheme="minorEastAsia"/>
                <w:sz w:val="24"/>
              </w:rPr>
              <w:t>开标时间：</w:t>
            </w:r>
            <w:r>
              <w:rPr>
                <w:rFonts w:asciiTheme="minorEastAsia" w:hAnsiTheme="minorEastAsia" w:eastAsiaTheme="minorEastAsia"/>
                <w:lang w:val="zh-CN"/>
              </w:rPr>
              <w:t>20</w:t>
            </w:r>
            <w:r>
              <w:rPr>
                <w:rFonts w:hint="eastAsia" w:asciiTheme="minorEastAsia" w:hAnsiTheme="minorEastAsia" w:eastAsiaTheme="minorEastAsia"/>
                <w:lang w:val="en-US" w:eastAsia="zh-CN"/>
              </w:rPr>
              <w:t>21</w:t>
            </w:r>
            <w:r>
              <w:rPr>
                <w:rFonts w:asciiTheme="minorEastAsia" w:hAnsiTheme="minorEastAsia" w:eastAsiaTheme="minorEastAsia"/>
                <w:lang w:val="zh-CN"/>
              </w:rPr>
              <w:t>年</w:t>
            </w:r>
            <w:r>
              <w:rPr>
                <w:rFonts w:hint="eastAsia" w:asciiTheme="minorEastAsia" w:hAnsiTheme="minorEastAsia" w:eastAsiaTheme="minorEastAsia"/>
                <w:lang w:val="en-US" w:eastAsia="zh-CN"/>
              </w:rPr>
              <w:t>10</w:t>
            </w:r>
            <w:r>
              <w:rPr>
                <w:rFonts w:asciiTheme="minorEastAsia" w:hAnsiTheme="minorEastAsia" w:eastAsiaTheme="minorEastAsia"/>
                <w:lang w:val="zh-CN"/>
              </w:rPr>
              <w:t>月</w:t>
            </w:r>
            <w:r>
              <w:rPr>
                <w:rFonts w:hint="eastAsia" w:asciiTheme="minorEastAsia" w:hAnsiTheme="minorEastAsia" w:eastAsiaTheme="minorEastAsia"/>
                <w:lang w:val="en-US" w:eastAsia="zh-CN"/>
              </w:rPr>
              <w:t>15</w:t>
            </w:r>
            <w:r>
              <w:rPr>
                <w:rFonts w:asciiTheme="minorEastAsia" w:hAnsiTheme="minorEastAsia" w:eastAsiaTheme="minorEastAsia"/>
                <w:lang w:val="zh-CN"/>
              </w:rPr>
              <w:t>日1</w:t>
            </w:r>
            <w:r>
              <w:rPr>
                <w:rFonts w:hint="eastAsia" w:asciiTheme="minorEastAsia" w:hAnsiTheme="minorEastAsia" w:eastAsiaTheme="minorEastAsia"/>
                <w:lang w:val="en-US" w:eastAsia="zh-CN"/>
              </w:rPr>
              <w:t>0</w:t>
            </w:r>
            <w:r>
              <w:rPr>
                <w:rFonts w:asciiTheme="minorEastAsia" w:hAnsiTheme="minorEastAsia" w:eastAsiaTheme="minorEastAsia"/>
                <w:lang w:val="zh-CN"/>
              </w:rPr>
              <w:t>:</w:t>
            </w:r>
            <w:r>
              <w:rPr>
                <w:rFonts w:hint="eastAsia" w:asciiTheme="minorEastAsia" w:hAnsiTheme="minorEastAsia" w:eastAsiaTheme="minorEastAsia"/>
                <w:lang w:val="en-US" w:eastAsia="zh-CN"/>
              </w:rPr>
              <w:t>3</w:t>
            </w:r>
            <w:r>
              <w:rPr>
                <w:rFonts w:asciiTheme="minorEastAsia" w:hAnsiTheme="minorEastAsia" w:eastAsiaTheme="minorEastAsia"/>
                <w:lang w:val="zh-CN"/>
              </w:rPr>
              <w:t>0（北京时间）</w:t>
            </w:r>
          </w:p>
          <w:p>
            <w:pPr>
              <w:pStyle w:val="2"/>
              <w:rPr>
                <w:rFonts w:cs="Times New Roman" w:asciiTheme="minorEastAsia" w:hAnsiTheme="minorEastAsia" w:eastAsiaTheme="minorEastAsia"/>
              </w:rPr>
            </w:pPr>
            <w:r>
              <w:rPr>
                <w:rFonts w:cs="Times New Roman" w:asciiTheme="minorEastAsia" w:hAnsiTheme="minorEastAsia" w:eastAsiaTheme="minorEastAsia"/>
              </w:rPr>
              <w:t>开标地点：</w:t>
            </w:r>
            <w:r>
              <w:rPr>
                <w:rFonts w:hint="eastAsia" w:cs="Times New Roman" w:asciiTheme="minorEastAsia" w:hAnsiTheme="minorEastAsia" w:eastAsiaTheme="minorEastAsia"/>
              </w:rPr>
              <w:t>顺庆区政务中心7楼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8</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供货时间</w:t>
            </w:r>
          </w:p>
        </w:tc>
        <w:tc>
          <w:tcPr>
            <w:tcW w:w="6306" w:type="dxa"/>
            <w:vAlign w:val="center"/>
          </w:tcPr>
          <w:p>
            <w:pPr>
              <w:pStyle w:val="28"/>
              <w:spacing w:line="400" w:lineRule="exact"/>
              <w:jc w:val="both"/>
              <w:rPr>
                <w:rFonts w:asciiTheme="minorEastAsia" w:hAnsiTheme="minorEastAsia" w:eastAsiaTheme="minorEastAsia"/>
                <w:kern w:val="2"/>
                <w:szCs w:val="24"/>
              </w:rPr>
            </w:pPr>
            <w:r>
              <w:rPr>
                <w:rFonts w:asciiTheme="minorEastAsia" w:hAnsiTheme="minorEastAsia" w:eastAsiaTheme="minorEastAsia"/>
                <w:szCs w:val="24"/>
                <w:lang w:val="zh-CN"/>
              </w:rPr>
              <w:t>按甲方要求时间内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17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9</w:t>
            </w:r>
          </w:p>
        </w:tc>
        <w:tc>
          <w:tcPr>
            <w:tcW w:w="2154" w:type="dxa"/>
            <w:vAlign w:val="center"/>
          </w:tcPr>
          <w:p>
            <w:pPr>
              <w:pStyle w:val="28"/>
              <w:spacing w:line="400" w:lineRule="exact"/>
              <w:jc w:val="center"/>
              <w:rPr>
                <w:rFonts w:asciiTheme="minorEastAsia" w:hAnsiTheme="minorEastAsia" w:eastAsiaTheme="minorEastAsia"/>
                <w:kern w:val="2"/>
                <w:szCs w:val="24"/>
              </w:rPr>
            </w:pPr>
            <w:r>
              <w:rPr>
                <w:rFonts w:asciiTheme="minorEastAsia" w:hAnsiTheme="minorEastAsia" w:eastAsiaTheme="minorEastAsia"/>
                <w:szCs w:val="24"/>
                <w:lang w:val="zh-CN"/>
              </w:rPr>
              <w:t>验货标准</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将严格按照招标文件中的要求，质量按国家、行业现行质量标准为依据，参数及样品与实物必须对应一致，逐项对应验收执行，数量以施工现场实际验收合格数量为准，若虚假响应成交者将取消成交资格，并保留追诉其它责任的权利。</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457"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10</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付款方式</w:t>
            </w:r>
          </w:p>
        </w:tc>
        <w:tc>
          <w:tcPr>
            <w:tcW w:w="6306" w:type="dxa"/>
            <w:vAlign w:val="center"/>
          </w:tcPr>
          <w:p>
            <w:pPr>
              <w:pStyle w:val="2"/>
              <w:spacing w:line="400" w:lineRule="exact"/>
              <w:rPr>
                <w:rFonts w:hint="eastAsia" w:cs="Times New Roman" w:asciiTheme="minorEastAsia" w:hAnsiTheme="minorEastAsia" w:eastAsiaTheme="minorEastAsia"/>
                <w:lang w:eastAsia="zh-CN"/>
              </w:rPr>
            </w:pPr>
            <w:r>
              <w:rPr>
                <w:rFonts w:hint="eastAsia" w:cs="Times New Roman" w:asciiTheme="minorEastAsia" w:hAnsiTheme="minorEastAsia" w:eastAsiaTheme="minorEastAsia"/>
                <w:lang w:eastAsia="zh-CN"/>
              </w:rPr>
              <w:t>每批次货物验收合格，甲方在收到拨付的工程款，且在接到13%增值税专用发票后，按项目进度及拨付比例同比例向乙方支付已收货物货款。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11</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供应商对招标文件提出质疑的时间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rPr>
              <w:t>自获得招标文件起</w:t>
            </w:r>
            <w:r>
              <w:rPr>
                <w:rFonts w:asciiTheme="minorEastAsia" w:hAnsiTheme="minorEastAsia" w:eastAsiaTheme="minorEastAsia"/>
                <w:b/>
                <w:bCs/>
                <w:szCs w:val="24"/>
              </w:rPr>
              <w:t>3</w:t>
            </w:r>
            <w:r>
              <w:rPr>
                <w:rFonts w:asciiTheme="minorEastAsia" w:hAnsiTheme="minorEastAsia" w:eastAsiaTheme="minorEastAsia"/>
                <w:szCs w:val="24"/>
              </w:rPr>
              <w:t>日内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66"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12</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投标文件份数</w:t>
            </w:r>
          </w:p>
        </w:tc>
        <w:tc>
          <w:tcPr>
            <w:tcW w:w="6306" w:type="dxa"/>
            <w:vAlign w:val="center"/>
          </w:tcPr>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投标文件正本1份副本</w:t>
            </w:r>
            <w:r>
              <w:rPr>
                <w:rFonts w:hint="eastAsia" w:cs="Times New Roman" w:asciiTheme="minorEastAsia" w:hAnsiTheme="minorEastAsia" w:eastAsiaTheme="minorEastAsia"/>
                <w:lang w:val="en-US" w:eastAsia="zh-CN"/>
              </w:rPr>
              <w:t>2</w:t>
            </w:r>
            <w:r>
              <w:rPr>
                <w:rFonts w:cs="Times New Roman" w:asciiTheme="minorEastAsia" w:hAnsiTheme="minorEastAsia" w:eastAsiaTheme="minorEastAsia"/>
                <w:lang w:val="zh-CN"/>
              </w:rPr>
              <w:t>份，“报价一览表”一</w:t>
            </w:r>
            <w:r>
              <w:rPr>
                <w:rFonts w:hint="eastAsia" w:cs="Times New Roman" w:asciiTheme="minorEastAsia" w:hAnsiTheme="minorEastAsia" w:eastAsiaTheme="minorEastAsia"/>
                <w:lang w:val="zh-CN"/>
              </w:rPr>
              <w:t>1</w:t>
            </w:r>
            <w:r>
              <w:rPr>
                <w:rFonts w:cs="Times New Roman" w:asciiTheme="minorEastAsia" w:hAnsiTheme="minorEastAsia" w:eastAsiaTheme="minorEastAsia"/>
                <w:lang w:val="zh-CN"/>
              </w:rPr>
              <w:t>份；投标文件副本由其正本复制（复印）而成（包括证明文件）。当副本和正本不一致时，以正本为准，但副本和正本内容不一致造成的评标差错由投标人自行承担。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6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13</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装订要求</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（1）投标文件的正本和副本一律用A4复印纸（图、表及证件可以除外）</w:t>
            </w:r>
            <w:r>
              <w:rPr>
                <w:rFonts w:hint="eastAsia" w:asciiTheme="minorEastAsia" w:hAnsiTheme="minorEastAsia" w:eastAsiaTheme="minorEastAsia"/>
                <w:kern w:val="0"/>
                <w:sz w:val="24"/>
                <w:lang w:val="zh-CN"/>
              </w:rPr>
              <w:t>单</w:t>
            </w:r>
            <w:r>
              <w:rPr>
                <w:rFonts w:asciiTheme="minorEastAsia" w:hAnsiTheme="minorEastAsia" w:eastAsiaTheme="minorEastAsia"/>
                <w:kern w:val="0"/>
                <w:sz w:val="24"/>
                <w:lang w:val="zh-CN"/>
              </w:rPr>
              <w:t>面编制和复制。</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2）投标文件的正本和副本应采用粘贴方式左侧装订，不得采用活页夹等可随时拆换的方式装订，不得有零散页。投标文件应严格按照第六章“投标文件格式”中的目录次序装订；若同一册的内容较多，可装订成若干分册，并在封面标明次序及册数。</w:t>
            </w:r>
          </w:p>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（3）投标文件中的证明、证件及附件等的复制件应集中紧附在相应正文内容后面，并尽量与前面正文部分的顺序相对应。</w:t>
            </w:r>
          </w:p>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修改的投标文件的装订也应按本要求办理。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15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14</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投标文件的包装和密封</w:t>
            </w:r>
          </w:p>
        </w:tc>
        <w:tc>
          <w:tcPr>
            <w:tcW w:w="6306" w:type="dxa"/>
            <w:vAlign w:val="center"/>
          </w:tcPr>
          <w:p>
            <w:pPr>
              <w:spacing w:line="400" w:lineRule="exact"/>
              <w:rPr>
                <w:rFonts w:asciiTheme="minorEastAsia" w:hAnsiTheme="minorEastAsia" w:eastAsiaTheme="minorEastAsia"/>
                <w:kern w:val="0"/>
                <w:sz w:val="24"/>
                <w:lang w:val="zh-CN"/>
              </w:rPr>
            </w:pPr>
            <w:r>
              <w:rPr>
                <w:rFonts w:asciiTheme="minorEastAsia" w:hAnsiTheme="minorEastAsia" w:eastAsiaTheme="minorEastAsia"/>
                <w:kern w:val="0"/>
                <w:sz w:val="24"/>
                <w:lang w:val="zh-CN"/>
              </w:rPr>
              <w:t>投标文件的正本和副本应分开包装，正本一个包装</w:t>
            </w:r>
            <w:r>
              <w:rPr>
                <w:rFonts w:hint="eastAsia" w:asciiTheme="minorEastAsia" w:hAnsiTheme="minorEastAsia" w:eastAsiaTheme="minorEastAsia"/>
                <w:kern w:val="0"/>
                <w:sz w:val="24"/>
                <w:lang w:val="zh-CN"/>
              </w:rPr>
              <w:t>，</w:t>
            </w:r>
            <w:r>
              <w:rPr>
                <w:rFonts w:asciiTheme="minorEastAsia" w:hAnsiTheme="minorEastAsia" w:eastAsiaTheme="minorEastAsia"/>
                <w:kern w:val="0"/>
                <w:sz w:val="24"/>
                <w:lang w:val="zh-CN"/>
              </w:rPr>
              <w:t>副本一个包装，当副本超过一份时，投标人可以每一份副本一个包装。</w:t>
            </w:r>
          </w:p>
          <w:p>
            <w:pPr>
              <w:pStyle w:val="2"/>
              <w:spacing w:line="400" w:lineRule="exact"/>
              <w:rPr>
                <w:rFonts w:cs="Times New Roman" w:asciiTheme="minorEastAsia" w:hAnsiTheme="minorEastAsia" w:eastAsiaTheme="minorEastAsia"/>
              </w:rPr>
            </w:pPr>
            <w:r>
              <w:rPr>
                <w:rFonts w:cs="Times New Roman" w:asciiTheme="minorEastAsia" w:hAnsiTheme="minorEastAsia" w:eastAsiaTheme="minorEastAsia"/>
                <w:lang w:val="zh-CN"/>
              </w:rPr>
              <w:t>每一个包装都应在其封套的封口处加贴封条，并在封套的封口处加盖投标人单位章（鲜章）。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8"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15</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联合体投标</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本次采购活动不接受联合体投标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49"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16</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合同分包</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本项目不允许合同分包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91" w:hRule="atLeast"/>
          <w:jc w:val="center"/>
        </w:trPr>
        <w:tc>
          <w:tcPr>
            <w:tcW w:w="801" w:type="dxa"/>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17</w:t>
            </w:r>
          </w:p>
        </w:tc>
        <w:tc>
          <w:tcPr>
            <w:tcW w:w="2154" w:type="dxa"/>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投标截止时间和开标时间</w:t>
            </w:r>
          </w:p>
        </w:tc>
        <w:tc>
          <w:tcPr>
            <w:tcW w:w="6306" w:type="dxa"/>
            <w:vAlign w:val="center"/>
          </w:tcPr>
          <w:p>
            <w:pPr>
              <w:pStyle w:val="28"/>
              <w:spacing w:line="400" w:lineRule="exact"/>
              <w:rPr>
                <w:rFonts w:asciiTheme="minorEastAsia" w:hAnsiTheme="minorEastAsia" w:eastAsiaTheme="minorEastAsia"/>
                <w:szCs w:val="24"/>
                <w:lang w:val="zh-CN"/>
              </w:rPr>
            </w:pPr>
            <w:r>
              <w:rPr>
                <w:rFonts w:asciiTheme="minorEastAsia" w:hAnsiTheme="minorEastAsia" w:eastAsiaTheme="minorEastAsia"/>
                <w:szCs w:val="24"/>
                <w:lang w:val="zh-CN"/>
              </w:rPr>
              <w:t>20</w:t>
            </w:r>
            <w:r>
              <w:rPr>
                <w:rFonts w:hint="eastAsia" w:asciiTheme="minorEastAsia" w:hAnsiTheme="minorEastAsia" w:eastAsiaTheme="minorEastAsia"/>
                <w:szCs w:val="24"/>
                <w:lang w:val="en-US" w:eastAsia="zh-CN"/>
              </w:rPr>
              <w:t>21</w:t>
            </w:r>
            <w:r>
              <w:rPr>
                <w:rFonts w:asciiTheme="minorEastAsia" w:hAnsiTheme="minorEastAsia" w:eastAsiaTheme="minorEastAsia"/>
                <w:szCs w:val="24"/>
                <w:lang w:val="zh-CN"/>
              </w:rPr>
              <w:t>年</w:t>
            </w:r>
            <w:r>
              <w:rPr>
                <w:rFonts w:hint="eastAsia" w:asciiTheme="minorEastAsia" w:hAnsiTheme="minorEastAsia" w:eastAsiaTheme="minorEastAsia"/>
                <w:szCs w:val="24"/>
                <w:lang w:val="en-US" w:eastAsia="zh-CN"/>
              </w:rPr>
              <w:t>10</w:t>
            </w:r>
            <w:r>
              <w:rPr>
                <w:rFonts w:asciiTheme="minorEastAsia" w:hAnsiTheme="minorEastAsia" w:eastAsiaTheme="minorEastAsia"/>
                <w:szCs w:val="24"/>
                <w:lang w:val="zh-CN"/>
              </w:rPr>
              <w:t>月</w:t>
            </w:r>
            <w:r>
              <w:rPr>
                <w:rFonts w:hint="eastAsia" w:asciiTheme="minorEastAsia" w:hAnsiTheme="minorEastAsia" w:eastAsiaTheme="minorEastAsia"/>
                <w:szCs w:val="24"/>
                <w:lang w:val="en-US" w:eastAsia="zh-CN"/>
              </w:rPr>
              <w:t>15</w:t>
            </w:r>
            <w:r>
              <w:rPr>
                <w:rFonts w:asciiTheme="minorEastAsia" w:hAnsiTheme="minorEastAsia" w:eastAsiaTheme="minorEastAsia"/>
                <w:szCs w:val="24"/>
                <w:lang w:val="zh-CN"/>
              </w:rPr>
              <w:t>日1</w:t>
            </w:r>
            <w:r>
              <w:rPr>
                <w:rFonts w:hint="eastAsia" w:asciiTheme="minorEastAsia" w:hAnsiTheme="minorEastAsia" w:eastAsiaTheme="minorEastAsia"/>
                <w:szCs w:val="24"/>
                <w:lang w:val="en-US" w:eastAsia="zh-CN"/>
              </w:rPr>
              <w:t>0</w:t>
            </w:r>
            <w:r>
              <w:rPr>
                <w:rFonts w:asciiTheme="minorEastAsia" w:hAnsiTheme="minorEastAsia" w:eastAsiaTheme="minorEastAsia"/>
                <w:szCs w:val="24"/>
                <w:lang w:val="zh-CN"/>
              </w:rPr>
              <w:t>:</w:t>
            </w:r>
            <w:r>
              <w:rPr>
                <w:rFonts w:hint="eastAsia" w:asciiTheme="minorEastAsia" w:hAnsiTheme="minorEastAsia" w:eastAsiaTheme="minorEastAsia"/>
                <w:szCs w:val="24"/>
                <w:lang w:val="en-US" w:eastAsia="zh-CN"/>
              </w:rPr>
              <w:t>3</w:t>
            </w:r>
            <w:r>
              <w:rPr>
                <w:rFonts w:asciiTheme="minorEastAsia" w:hAnsiTheme="minorEastAsia" w:eastAsiaTheme="minorEastAsia"/>
                <w:szCs w:val="24"/>
                <w:lang w:val="zh-CN"/>
              </w:rPr>
              <w:t>0（北京时间）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00" w:hRule="atLeast"/>
          <w:jc w:val="center"/>
        </w:trPr>
        <w:tc>
          <w:tcPr>
            <w:tcW w:w="801" w:type="dxa"/>
            <w:tcBorders>
              <w:bottom w:val="single" w:color="auto" w:sz="12" w:space="0"/>
            </w:tcBorders>
            <w:vAlign w:val="center"/>
          </w:tcPr>
          <w:p>
            <w:pPr>
              <w:pStyle w:val="28"/>
              <w:spacing w:line="400" w:lineRule="exact"/>
              <w:jc w:val="center"/>
              <w:rPr>
                <w:rFonts w:asciiTheme="minorEastAsia" w:hAnsiTheme="minorEastAsia" w:eastAsiaTheme="minorEastAsia"/>
                <w:szCs w:val="24"/>
              </w:rPr>
            </w:pPr>
            <w:r>
              <w:rPr>
                <w:rFonts w:hint="eastAsia" w:asciiTheme="minorEastAsia" w:hAnsiTheme="minorEastAsia" w:eastAsiaTheme="minorEastAsia"/>
                <w:szCs w:val="24"/>
              </w:rPr>
              <w:t>18</w:t>
            </w:r>
          </w:p>
        </w:tc>
        <w:tc>
          <w:tcPr>
            <w:tcW w:w="2154" w:type="dxa"/>
            <w:tcBorders>
              <w:bottom w:val="single" w:color="auto" w:sz="12" w:space="0"/>
            </w:tcBorders>
            <w:vAlign w:val="center"/>
          </w:tcPr>
          <w:p>
            <w:pPr>
              <w:pStyle w:val="28"/>
              <w:spacing w:line="400" w:lineRule="exact"/>
              <w:jc w:val="center"/>
              <w:rPr>
                <w:rFonts w:asciiTheme="minorEastAsia" w:hAnsiTheme="minorEastAsia" w:eastAsiaTheme="minorEastAsia"/>
                <w:szCs w:val="24"/>
                <w:lang w:val="zh-CN"/>
              </w:rPr>
            </w:pPr>
            <w:r>
              <w:rPr>
                <w:rFonts w:asciiTheme="minorEastAsia" w:hAnsiTheme="minorEastAsia" w:eastAsiaTheme="minorEastAsia"/>
                <w:szCs w:val="24"/>
                <w:lang w:val="zh-CN"/>
              </w:rPr>
              <w:t>答疑会和现场考察</w:t>
            </w:r>
          </w:p>
        </w:tc>
        <w:tc>
          <w:tcPr>
            <w:tcW w:w="6306" w:type="dxa"/>
            <w:tcBorders>
              <w:bottom w:val="single" w:color="auto" w:sz="12" w:space="0"/>
            </w:tcBorders>
            <w:vAlign w:val="center"/>
          </w:tcPr>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采购单位如认为有必要召开标前答疑会，另行书面通知。</w:t>
            </w:r>
          </w:p>
          <w:p>
            <w:pPr>
              <w:pStyle w:val="2"/>
              <w:spacing w:line="400" w:lineRule="exact"/>
              <w:rPr>
                <w:rFonts w:cs="Times New Roman" w:asciiTheme="minorEastAsia" w:hAnsiTheme="minorEastAsia" w:eastAsiaTheme="minorEastAsia"/>
                <w:lang w:val="zh-CN"/>
              </w:rPr>
            </w:pPr>
            <w:r>
              <w:rPr>
                <w:rFonts w:cs="Times New Roman" w:asciiTheme="minorEastAsia" w:hAnsiTheme="minorEastAsia" w:eastAsiaTheme="minorEastAsia"/>
                <w:lang w:val="zh-CN"/>
              </w:rPr>
              <w:t>本次采购活动不组织现场考察。供应商自行考察现场所发生的一切费用由供应商自己承担。</w:t>
            </w:r>
          </w:p>
        </w:tc>
      </w:tr>
    </w:tbl>
    <w:p>
      <w:pPr>
        <w:spacing w:line="360" w:lineRule="auto"/>
        <w:outlineLvl w:val="0"/>
        <w:rPr>
          <w:rFonts w:asciiTheme="minorEastAsia" w:hAnsiTheme="minorEastAsia" w:eastAsiaTheme="minorEastAsia" w:cstheme="minorEastAsia"/>
          <w:b/>
          <w:color w:val="000000"/>
          <w:sz w:val="30"/>
          <w:szCs w:val="30"/>
        </w:rPr>
      </w:pPr>
      <w:bookmarkStart w:id="7" w:name="_Toc8356"/>
      <w:bookmarkStart w:id="8" w:name="_Toc183682344"/>
      <w:bookmarkStart w:id="9" w:name="_Toc183582207"/>
      <w:bookmarkStart w:id="10" w:name="_Toc217390843"/>
      <w:bookmarkStart w:id="11" w:name="_Toc217446036"/>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rPr>
        <w:br w:type="page"/>
      </w:r>
    </w:p>
    <w:p>
      <w:pPr>
        <w:widowControl/>
        <w:spacing w:line="52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第三章 采购项目</w:t>
      </w:r>
      <w:bookmarkEnd w:id="7"/>
      <w:r>
        <w:rPr>
          <w:rFonts w:hint="eastAsia" w:asciiTheme="minorEastAsia" w:hAnsiTheme="minorEastAsia" w:eastAsiaTheme="minorEastAsia" w:cstheme="minorEastAsia"/>
          <w:b/>
          <w:color w:val="000000"/>
          <w:sz w:val="30"/>
          <w:szCs w:val="30"/>
        </w:rPr>
        <w:t>清单、服务和其他要求</w:t>
      </w:r>
    </w:p>
    <w:p>
      <w:pPr>
        <w:pStyle w:val="32"/>
        <w:spacing w:line="520" w:lineRule="exact"/>
        <w:ind w:firstLine="0" w:firstLineChars="0"/>
        <w:jc w:val="left"/>
        <w:rPr>
          <w:rFonts w:asciiTheme="minorEastAsia" w:hAnsiTheme="minorEastAsia" w:eastAsiaTheme="minorEastAsia"/>
          <w:b/>
          <w:color w:val="000000"/>
          <w:sz w:val="28"/>
          <w:szCs w:val="28"/>
        </w:rPr>
      </w:pPr>
    </w:p>
    <w:p>
      <w:pPr>
        <w:pStyle w:val="32"/>
        <w:numPr>
          <w:ilvl w:val="0"/>
          <w:numId w:val="1"/>
        </w:numPr>
        <w:spacing w:line="520" w:lineRule="exact"/>
        <w:ind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采购清单</w:t>
      </w:r>
    </w:p>
    <w:tbl>
      <w:tblPr>
        <w:tblStyle w:val="15"/>
        <w:tblW w:w="9616" w:type="dxa"/>
        <w:jc w:val="center"/>
        <w:shd w:val="clear" w:color="auto" w:fill="auto"/>
        <w:tblLayout w:type="autofit"/>
        <w:tblCellMar>
          <w:top w:w="0" w:type="dxa"/>
          <w:left w:w="0" w:type="dxa"/>
          <w:bottom w:w="0" w:type="dxa"/>
          <w:right w:w="0" w:type="dxa"/>
        </w:tblCellMar>
      </w:tblPr>
      <w:tblGrid>
        <w:gridCol w:w="645"/>
        <w:gridCol w:w="2093"/>
        <w:gridCol w:w="2132"/>
        <w:gridCol w:w="1346"/>
        <w:gridCol w:w="838"/>
        <w:gridCol w:w="1281"/>
        <w:gridCol w:w="1281"/>
      </w:tblGrid>
      <w:tr>
        <w:tblPrEx>
          <w:tblCellMar>
            <w:top w:w="0" w:type="dxa"/>
            <w:left w:w="0" w:type="dxa"/>
            <w:bottom w:w="0" w:type="dxa"/>
            <w:right w:w="0" w:type="dxa"/>
          </w:tblCellMar>
        </w:tblPrEx>
        <w:trPr>
          <w:trHeight w:val="71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品名</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规格、型号或技术参数</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控制单价</w:t>
            </w:r>
            <w:r>
              <w:rPr>
                <w:rFonts w:hint="eastAsia" w:ascii="Times New Roman" w:hAnsi="Times New Roman" w:eastAsia="宋体" w:cs="Times New Roman"/>
                <w:b/>
                <w:i w:val="0"/>
                <w:color w:val="000000"/>
                <w:kern w:val="0"/>
                <w:sz w:val="21"/>
                <w:szCs w:val="21"/>
                <w:u w:val="none"/>
                <w:lang w:val="en-US" w:eastAsia="zh-CN" w:bidi="ar"/>
              </w:rPr>
              <w:t>（元）</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预算金额</w:t>
            </w:r>
            <w:r>
              <w:rPr>
                <w:rFonts w:hint="eastAsia" w:ascii="Times New Roman" w:hAnsi="Times New Roman" w:eastAsia="宋体" w:cs="Times New Roman"/>
                <w:b/>
                <w:i w:val="0"/>
                <w:color w:val="000000"/>
                <w:kern w:val="0"/>
                <w:sz w:val="21"/>
                <w:szCs w:val="21"/>
                <w:u w:val="none"/>
                <w:lang w:val="en-US" w:eastAsia="zh-CN" w:bidi="ar"/>
              </w:rPr>
              <w:t>（元）</w:t>
            </w:r>
          </w:p>
        </w:tc>
      </w:tr>
      <w:tr>
        <w:tblPrEx>
          <w:shd w:val="clear" w:color="auto" w:fill="auto"/>
          <w:tblCellMar>
            <w:top w:w="0" w:type="dxa"/>
            <w:left w:w="0" w:type="dxa"/>
            <w:bottom w:w="0" w:type="dxa"/>
            <w:right w:w="0" w:type="dxa"/>
          </w:tblCellMar>
        </w:tblPrEx>
        <w:trPr>
          <w:trHeight w:val="876"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w:t>
            </w:r>
          </w:p>
        </w:tc>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改性沥青防水卷材</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SBS玻纤胎4mm</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1800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27.8</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50040</w:t>
            </w:r>
          </w:p>
        </w:tc>
      </w:tr>
      <w:tr>
        <w:tblPrEx>
          <w:shd w:val="clear" w:color="auto" w:fill="auto"/>
          <w:tblCellMar>
            <w:top w:w="0" w:type="dxa"/>
            <w:left w:w="0" w:type="dxa"/>
            <w:bottom w:w="0" w:type="dxa"/>
            <w:right w:w="0" w:type="dxa"/>
          </w:tblCellMar>
        </w:tblPrEx>
        <w:trPr>
          <w:trHeight w:val="893"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w:t>
            </w:r>
          </w:p>
        </w:tc>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挤塑聚苯板保温板</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55mm厚</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1300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92</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119600</w:t>
            </w:r>
          </w:p>
        </w:tc>
      </w:tr>
      <w:tr>
        <w:tblPrEx>
          <w:shd w:val="clear" w:color="auto" w:fill="auto"/>
          <w:tblCellMar>
            <w:top w:w="0" w:type="dxa"/>
            <w:left w:w="0" w:type="dxa"/>
            <w:bottom w:w="0" w:type="dxa"/>
            <w:right w:w="0" w:type="dxa"/>
          </w:tblCellMar>
        </w:tblPrEx>
        <w:trPr>
          <w:trHeight w:val="1341" w:hRule="atLeast"/>
          <w:jc w:val="center"/>
        </w:trPr>
        <w:tc>
          <w:tcPr>
            <w:tcW w:w="64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3</w:t>
            </w:r>
          </w:p>
        </w:tc>
        <w:tc>
          <w:tcPr>
            <w:tcW w:w="20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挤塑聚苯板保温板</w:t>
            </w:r>
          </w:p>
        </w:tc>
        <w:tc>
          <w:tcPr>
            <w:tcW w:w="21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20mm厚</w:t>
            </w:r>
          </w:p>
        </w:tc>
        <w:tc>
          <w:tcPr>
            <w:tcW w:w="13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w:t>
            </w:r>
          </w:p>
        </w:tc>
        <w:tc>
          <w:tcPr>
            <w:tcW w:w="83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2200</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47</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103400</w:t>
            </w:r>
          </w:p>
        </w:tc>
      </w:tr>
      <w:tr>
        <w:tblPrEx>
          <w:shd w:val="clear" w:color="auto" w:fill="auto"/>
          <w:tblCellMar>
            <w:top w:w="0" w:type="dxa"/>
            <w:left w:w="0" w:type="dxa"/>
            <w:bottom w:w="0" w:type="dxa"/>
            <w:right w:w="0" w:type="dxa"/>
          </w:tblCellMar>
        </w:tblPrEx>
        <w:trPr>
          <w:trHeight w:val="891" w:hRule="atLeast"/>
          <w:jc w:val="center"/>
        </w:trPr>
        <w:tc>
          <w:tcPr>
            <w:tcW w:w="8335"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12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273040</w:t>
            </w:r>
          </w:p>
        </w:tc>
      </w:tr>
    </w:tbl>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二、商务条款要求</w:t>
      </w:r>
    </w:p>
    <w:p>
      <w:pPr>
        <w:spacing w:line="520" w:lineRule="exact"/>
        <w:ind w:firstLine="560" w:firstLineChars="200"/>
        <w:jc w:val="left"/>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1.送货方式：按采购人要求的时间、数量送到指定地点。</w:t>
      </w:r>
    </w:p>
    <w:p>
      <w:pPr>
        <w:spacing w:line="520" w:lineRule="exact"/>
        <w:ind w:firstLine="560" w:firstLineChars="200"/>
        <w:jc w:val="left"/>
        <w:rPr>
          <w:rFonts w:asciiTheme="minorEastAsia" w:hAnsiTheme="minorEastAsia" w:eastAsiaTheme="minorEastAsia"/>
          <w:bCs/>
          <w:color w:val="000000"/>
          <w:sz w:val="28"/>
          <w:szCs w:val="28"/>
        </w:rPr>
      </w:pPr>
      <w:r>
        <w:rPr>
          <w:rFonts w:hint="eastAsia" w:asciiTheme="minorEastAsia" w:hAnsiTheme="minorEastAsia" w:eastAsiaTheme="minorEastAsia"/>
          <w:color w:val="000000"/>
          <w:sz w:val="28"/>
          <w:szCs w:val="28"/>
        </w:rPr>
        <w:t>2</w:t>
      </w:r>
      <w:r>
        <w:rPr>
          <w:rFonts w:asciiTheme="minorEastAsia" w:hAnsiTheme="minorEastAsia" w:eastAsiaTheme="minorEastAsia"/>
          <w:color w:val="000000"/>
          <w:sz w:val="28"/>
          <w:szCs w:val="28"/>
        </w:rPr>
        <w:t>.其他要求：本次采购投标供应商所报的单价含货物材料</w:t>
      </w:r>
      <w:r>
        <w:rPr>
          <w:rFonts w:hint="eastAsia" w:asciiTheme="minorEastAsia" w:hAnsiTheme="minorEastAsia" w:eastAsiaTheme="minorEastAsia"/>
          <w:color w:val="000000"/>
          <w:sz w:val="28"/>
          <w:szCs w:val="28"/>
        </w:rPr>
        <w:t>、</w:t>
      </w:r>
      <w:r>
        <w:rPr>
          <w:rFonts w:asciiTheme="minorEastAsia" w:hAnsiTheme="minorEastAsia" w:eastAsiaTheme="minorEastAsia"/>
          <w:color w:val="000000"/>
          <w:sz w:val="28"/>
          <w:szCs w:val="28"/>
        </w:rPr>
        <w:t>税费、</w:t>
      </w:r>
      <w:r>
        <w:rPr>
          <w:rFonts w:hint="eastAsia" w:asciiTheme="minorEastAsia" w:hAnsiTheme="minorEastAsia" w:eastAsiaTheme="minorEastAsia"/>
          <w:color w:val="000000"/>
          <w:sz w:val="28"/>
          <w:szCs w:val="28"/>
          <w:lang w:val="en-US" w:eastAsia="zh-CN"/>
        </w:rPr>
        <w:t>运费、上下车、</w:t>
      </w:r>
      <w:r>
        <w:rPr>
          <w:rFonts w:asciiTheme="minorEastAsia" w:hAnsiTheme="minorEastAsia" w:eastAsiaTheme="minorEastAsia"/>
          <w:color w:val="000000"/>
          <w:sz w:val="28"/>
          <w:szCs w:val="28"/>
        </w:rPr>
        <w:t>等费用。</w:t>
      </w:r>
      <w:bookmarkEnd w:id="8"/>
      <w:bookmarkEnd w:id="9"/>
      <w:bookmarkEnd w:id="10"/>
      <w:bookmarkEnd w:id="11"/>
      <w:bookmarkStart w:id="12" w:name="_Toc20797"/>
    </w:p>
    <w:p>
      <w:pPr>
        <w:pStyle w:val="32"/>
        <w:spacing w:line="520" w:lineRule="exact"/>
        <w:ind w:firstLine="0" w:firstLineChars="0"/>
        <w:jc w:val="left"/>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三、总  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3" w:name="_Toc183582205"/>
      <w:bookmarkStart w:id="14" w:name="_Toc183682342"/>
      <w:bookmarkStart w:id="15" w:name="_Toc217446034"/>
      <w:r>
        <w:rPr>
          <w:rFonts w:asciiTheme="minorEastAsia" w:hAnsiTheme="minorEastAsia" w:eastAsiaTheme="minorEastAsia"/>
          <w:color w:val="000000"/>
          <w:sz w:val="28"/>
          <w:szCs w:val="28"/>
        </w:rPr>
        <w:t>1.</w:t>
      </w:r>
      <w:bookmarkEnd w:id="13"/>
      <w:bookmarkEnd w:id="14"/>
      <w:r>
        <w:rPr>
          <w:rFonts w:asciiTheme="minorEastAsia" w:hAnsiTheme="minorEastAsia" w:eastAsiaTheme="minorEastAsia"/>
          <w:color w:val="000000"/>
          <w:sz w:val="28"/>
          <w:szCs w:val="28"/>
        </w:rPr>
        <w:t>适用范围</w:t>
      </w:r>
      <w:bookmarkEnd w:id="15"/>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 本招标文件仅适用于本次</w:t>
      </w:r>
      <w:r>
        <w:rPr>
          <w:rFonts w:hint="eastAsia" w:asciiTheme="minorEastAsia" w:hAnsiTheme="minorEastAsia" w:eastAsiaTheme="minorEastAsia"/>
          <w:color w:val="000000"/>
          <w:sz w:val="28"/>
          <w:szCs w:val="28"/>
        </w:rPr>
        <w:t>邀请</w:t>
      </w:r>
      <w:r>
        <w:rPr>
          <w:rFonts w:asciiTheme="minorEastAsia" w:hAnsiTheme="minorEastAsia" w:eastAsiaTheme="minorEastAsia"/>
          <w:color w:val="000000"/>
          <w:sz w:val="28"/>
          <w:szCs w:val="28"/>
        </w:rPr>
        <w:t>招标采购项目。</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16" w:name="_Toc183582206"/>
      <w:bookmarkStart w:id="17" w:name="_Toc183682343"/>
      <w:bookmarkStart w:id="18" w:name="_Toc217446035"/>
      <w:r>
        <w:rPr>
          <w:rFonts w:asciiTheme="minorEastAsia" w:hAnsiTheme="minorEastAsia" w:eastAsiaTheme="minorEastAsia"/>
          <w:color w:val="000000"/>
          <w:sz w:val="28"/>
          <w:szCs w:val="28"/>
        </w:rPr>
        <w:t xml:space="preserve">2. </w:t>
      </w:r>
      <w:bookmarkEnd w:id="16"/>
      <w:bookmarkEnd w:id="17"/>
      <w:r>
        <w:rPr>
          <w:rFonts w:asciiTheme="minorEastAsia" w:hAnsiTheme="minorEastAsia" w:eastAsiaTheme="minorEastAsia"/>
          <w:color w:val="000000"/>
          <w:sz w:val="28"/>
          <w:szCs w:val="28"/>
        </w:rPr>
        <w:t>有关定义</w:t>
      </w:r>
      <w:bookmarkEnd w:id="18"/>
    </w:p>
    <w:p>
      <w:pPr>
        <w:pStyle w:val="28"/>
        <w:spacing w:line="520" w:lineRule="exact"/>
        <w:ind w:firstLine="560" w:firstLineChars="200"/>
        <w:rPr>
          <w:rFonts w:asciiTheme="minorEastAsia" w:hAnsiTheme="minorEastAsia" w:eastAsiaTheme="minorEastAsia"/>
          <w:color w:val="000000"/>
          <w:sz w:val="28"/>
          <w:szCs w:val="28"/>
          <w:u w:val="single"/>
          <w:lang w:val="zh-CN"/>
        </w:rPr>
      </w:pPr>
      <w:r>
        <w:rPr>
          <w:rFonts w:asciiTheme="minorEastAsia" w:hAnsiTheme="minorEastAsia" w:eastAsiaTheme="minorEastAsia"/>
          <w:color w:val="000000"/>
          <w:sz w:val="28"/>
          <w:szCs w:val="28"/>
        </w:rPr>
        <w:t>2.1 “采购人”系指依法进行采购的单位。本次</w:t>
      </w:r>
      <w:r>
        <w:rPr>
          <w:rFonts w:hint="eastAsia" w:asciiTheme="minorEastAsia" w:hAnsiTheme="minorEastAsia" w:eastAsiaTheme="minorEastAsia"/>
          <w:color w:val="000000"/>
          <w:sz w:val="28"/>
          <w:szCs w:val="28"/>
        </w:rPr>
        <w:t>邀请招标</w:t>
      </w:r>
      <w:r>
        <w:rPr>
          <w:rFonts w:asciiTheme="minorEastAsia" w:hAnsiTheme="minorEastAsia" w:eastAsiaTheme="minorEastAsia"/>
          <w:color w:val="000000"/>
          <w:sz w:val="28"/>
          <w:szCs w:val="28"/>
        </w:rPr>
        <w:t>的采购人是</w:t>
      </w:r>
      <w:r>
        <w:rPr>
          <w:rFonts w:hint="eastAsia" w:asciiTheme="minorEastAsia" w:hAnsiTheme="minorEastAsia" w:eastAsiaTheme="minorEastAsia"/>
          <w:color w:val="000000"/>
          <w:sz w:val="28"/>
          <w:szCs w:val="28"/>
          <w:u w:val="single"/>
        </w:rPr>
        <w:t>南充南润商贸有限公司</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 “采购单位”系指“采购人”。</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2.3 “投标供应商”系指领取了招标文件拟参加招标和向采购人提供货物及相应服务的供应商。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 合格的投标供应商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3.1合格的投标供应商应具备以下条件：</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3.1.1具有独立承担民事责任的能力；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3.1.2具有良好的商业信誉和健全的财务会计制度；</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3.1.3具有履行合同所必须的装备和专业技术能力；</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3.1.4具有依法缴纳税收和社会保障资金的良好记录；</w:t>
      </w:r>
    </w:p>
    <w:p>
      <w:pPr>
        <w:tabs>
          <w:tab w:val="left" w:pos="7665"/>
        </w:tabs>
        <w:spacing w:line="520" w:lineRule="exact"/>
        <w:ind w:firstLine="544" w:firstLineChars="200"/>
        <w:rPr>
          <w:rFonts w:asciiTheme="minorEastAsia" w:hAnsiTheme="minorEastAsia" w:eastAsiaTheme="minorEastAsia"/>
          <w:spacing w:val="-4"/>
          <w:sz w:val="28"/>
          <w:szCs w:val="28"/>
        </w:rPr>
      </w:pPr>
      <w:r>
        <w:rPr>
          <w:rFonts w:hint="eastAsia" w:asciiTheme="minorEastAsia" w:hAnsiTheme="minorEastAsia" w:eastAsiaTheme="minorEastAsia"/>
          <w:spacing w:val="-4"/>
          <w:sz w:val="28"/>
          <w:szCs w:val="28"/>
        </w:rPr>
        <w:t>3.1.5此次采购不接受联合体投标；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hint="eastAsia" w:asciiTheme="minorEastAsia" w:hAnsiTheme="minorEastAsia" w:eastAsiaTheme="minorEastAsia"/>
          <w:color w:val="000000"/>
          <w:sz w:val="28"/>
          <w:szCs w:val="28"/>
        </w:rPr>
        <w:t>3.1.6</w:t>
      </w:r>
      <w:r>
        <w:rPr>
          <w:rFonts w:asciiTheme="minorEastAsia" w:hAnsiTheme="minorEastAsia" w:eastAsiaTheme="minorEastAsia"/>
          <w:color w:val="000000"/>
          <w:sz w:val="28"/>
          <w:szCs w:val="28"/>
        </w:rPr>
        <w:t>遵守国家有关的法律、法规、规章和其他政策制度；</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4.充分、公平竞争保障措施</w:t>
      </w:r>
    </w:p>
    <w:p>
      <w:pPr>
        <w:tabs>
          <w:tab w:val="left" w:pos="7665"/>
        </w:tabs>
        <w:spacing w:line="520" w:lineRule="exact"/>
        <w:ind w:firstLine="562" w:firstLineChars="200"/>
        <w:rPr>
          <w:rFonts w:asciiTheme="minorEastAsia" w:hAnsiTheme="minorEastAsia" w:eastAsiaTheme="minorEastAsia"/>
          <w:b/>
          <w:bCs/>
          <w:color w:val="000000"/>
          <w:sz w:val="28"/>
          <w:szCs w:val="28"/>
        </w:rPr>
      </w:pPr>
      <w:r>
        <w:rPr>
          <w:rFonts w:asciiTheme="minorEastAsia" w:hAnsiTheme="minorEastAsia" w:eastAsiaTheme="minorEastAsia"/>
          <w:b/>
          <w:bCs/>
          <w:color w:val="000000"/>
          <w:sz w:val="28"/>
          <w:szCs w:val="28"/>
        </w:rPr>
        <w:t>4.1总公司、分公司不能以不同的供应商身份同时参加招标。</w:t>
      </w:r>
    </w:p>
    <w:p>
      <w:pPr>
        <w:pStyle w:val="4"/>
        <w:keepNext w:val="0"/>
        <w:keepLines w:val="0"/>
        <w:spacing w:before="0" w:after="0" w:line="520" w:lineRule="exact"/>
        <w:rPr>
          <w:rFonts w:asciiTheme="minorEastAsia" w:hAnsiTheme="minorEastAsia" w:eastAsiaTheme="minorEastAsia"/>
          <w:bCs w:val="0"/>
          <w:color w:val="000000"/>
          <w:sz w:val="28"/>
          <w:szCs w:val="28"/>
        </w:rPr>
      </w:pPr>
      <w:bookmarkStart w:id="19" w:name="_Toc183582209"/>
      <w:bookmarkStart w:id="20" w:name="_Toc77400779"/>
      <w:bookmarkStart w:id="21" w:name="_Toc183682346"/>
      <w:bookmarkStart w:id="22" w:name="_Toc89075875"/>
      <w:bookmarkStart w:id="23" w:name="_Toc217446038"/>
      <w:r>
        <w:rPr>
          <w:rFonts w:asciiTheme="minorEastAsia" w:hAnsiTheme="minorEastAsia" w:eastAsiaTheme="minorEastAsia"/>
          <w:bCs w:val="0"/>
          <w:color w:val="000000"/>
          <w:sz w:val="28"/>
          <w:szCs w:val="28"/>
        </w:rPr>
        <w:t>五、招标文件</w:t>
      </w:r>
      <w:bookmarkEnd w:id="19"/>
      <w:bookmarkEnd w:id="20"/>
      <w:bookmarkEnd w:id="21"/>
      <w:bookmarkEnd w:id="22"/>
      <w:bookmarkEnd w:id="23"/>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4" w:name="_Toc183582210"/>
      <w:bookmarkStart w:id="25" w:name="_Toc217446039"/>
      <w:bookmarkStart w:id="26" w:name="_Toc183682347"/>
      <w:r>
        <w:rPr>
          <w:rFonts w:asciiTheme="minorEastAsia" w:hAnsiTheme="minorEastAsia" w:eastAsiaTheme="minorEastAsia"/>
          <w:color w:val="000000"/>
          <w:sz w:val="28"/>
          <w:szCs w:val="28"/>
        </w:rPr>
        <w:t>5．招标文件的构成</w:t>
      </w:r>
      <w:bookmarkEnd w:id="24"/>
      <w:bookmarkEnd w:id="25"/>
      <w:bookmarkEnd w:id="26"/>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 招标文件是供应商准备投标文件和参加</w:t>
      </w:r>
      <w:r>
        <w:rPr>
          <w:rFonts w:hint="eastAsia" w:asciiTheme="minorEastAsia" w:hAnsiTheme="minorEastAsia" w:eastAsiaTheme="minorEastAsia"/>
          <w:color w:val="000000"/>
          <w:sz w:val="28"/>
          <w:szCs w:val="28"/>
        </w:rPr>
        <w:t>邀请招标</w:t>
      </w:r>
      <w:r>
        <w:rPr>
          <w:rFonts w:asciiTheme="minorEastAsia" w:hAnsiTheme="minorEastAsia" w:eastAsiaTheme="minorEastAsia"/>
          <w:color w:val="000000"/>
          <w:sz w:val="28"/>
          <w:szCs w:val="28"/>
        </w:rPr>
        <w:t>采购活动的依据，同时也是评审的重要依据，具有</w:t>
      </w:r>
      <w:r>
        <w:rPr>
          <w:rFonts w:asciiTheme="minorEastAsia" w:hAnsiTheme="minorEastAsia" w:eastAsiaTheme="minorEastAsia"/>
          <w:sz w:val="28"/>
          <w:szCs w:val="28"/>
        </w:rPr>
        <w:t>法律性</w:t>
      </w:r>
      <w:r>
        <w:rPr>
          <w:rFonts w:asciiTheme="minorEastAsia" w:hAnsiTheme="minorEastAsia" w:eastAsiaTheme="minorEastAsia"/>
          <w:color w:val="000000"/>
          <w:sz w:val="28"/>
          <w:szCs w:val="28"/>
        </w:rPr>
        <w:t>。招标文件用以阐明采购项目所需供应商的资格条件要求、采购项目技术和商务要求、满足采购需求、质量和服务相等的采购项目最低要求、招标程序、有关规定和注意事项以及合同主要条款等。本招标文件包括以下内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5.1.1</w:t>
      </w:r>
      <w:r>
        <w:rPr>
          <w:rFonts w:hint="eastAsia" w:asciiTheme="minorEastAsia" w:hAnsiTheme="minorEastAsia" w:eastAsiaTheme="minorEastAsia"/>
          <w:color w:val="000000"/>
          <w:sz w:val="28"/>
          <w:szCs w:val="28"/>
        </w:rPr>
        <w:t>邀请函</w:t>
      </w:r>
      <w:r>
        <w:rPr>
          <w:rFonts w:asciiTheme="minorEastAsia" w:hAnsiTheme="minorEastAsia" w:eastAsiaTheme="minorEastAsia"/>
          <w:color w:val="000000"/>
          <w:sz w:val="28"/>
          <w:szCs w:val="28"/>
        </w:rPr>
        <w:t>；</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5.1.2</w:t>
      </w:r>
      <w:r>
        <w:rPr>
          <w:rFonts w:hint="eastAsia" w:asciiTheme="minorEastAsia" w:hAnsiTheme="minorEastAsia" w:eastAsiaTheme="minorEastAsia"/>
          <w:color w:val="000000"/>
          <w:sz w:val="28"/>
          <w:szCs w:val="28"/>
        </w:rPr>
        <w:t>投</w:t>
      </w:r>
      <w:r>
        <w:rPr>
          <w:rFonts w:asciiTheme="minorEastAsia" w:hAnsiTheme="minorEastAsia" w:eastAsiaTheme="minorEastAsia"/>
          <w:color w:val="000000"/>
          <w:sz w:val="28"/>
          <w:szCs w:val="28"/>
        </w:rPr>
        <w:t>标须知；</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5.1.3供应商应当提供的资格证明材料；</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5.1.4采购项目技术、服务和其他要求；</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5.1.5招标程序；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5.1.6供应商投标文件相关文书格式；</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5.2 投标供应商应认真阅读和充分理解招标文件中所有的事项、格式条款和规范要求。投标供应商没有对招标文件全面做出实质性投标是投标供应商的风险。没有按照招标文件要求做出实质性投标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27" w:name="_Toc183582211"/>
      <w:bookmarkStart w:id="28" w:name="_Toc183682348"/>
      <w:bookmarkStart w:id="29" w:name="_Toc217446040"/>
      <w:r>
        <w:rPr>
          <w:rFonts w:asciiTheme="minorEastAsia" w:hAnsiTheme="minorEastAsia" w:eastAsiaTheme="minorEastAsia"/>
          <w:color w:val="000000"/>
          <w:sz w:val="28"/>
          <w:szCs w:val="28"/>
        </w:rPr>
        <w:t>6. 招标文件的澄清</w:t>
      </w:r>
      <w:bookmarkEnd w:id="27"/>
      <w:bookmarkEnd w:id="28"/>
      <w:r>
        <w:rPr>
          <w:rFonts w:asciiTheme="minorEastAsia" w:hAnsiTheme="minorEastAsia" w:eastAsiaTheme="minorEastAsia"/>
          <w:color w:val="000000"/>
          <w:sz w:val="28"/>
          <w:szCs w:val="28"/>
        </w:rPr>
        <w:t>和修改</w:t>
      </w:r>
      <w:bookmarkEnd w:id="2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6.1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无论出于何种原因，可以对招标文件进行澄清或者修改。</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 xml:space="preserve">6.2 </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对已发出的招标公告及招标文件进行澄清或者修改，将在招标文件要求的报名截止时间前2日进行，并以书面形式将澄清或者修改的内容通知所有购买了招标文件的供应商。该澄清或者修改的内容为招标文件的组成部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6.3 投标供应商要求对招标文件进行澄清的，均应在投标文件递交截止日3个工作日前按招标文件中的联系方式，以书面形式通知采购执行机构。</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6.4 在投标文件递交截止时间前，</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可以视采购具体情况，延长投标文件递交截止时间和招标时间，并在招标文件要求提交投标文件的截止时间2个工作日前，将变更时间以书面形式通知所有购买了招标文件的供应商。</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30" w:name="_Toc217446041"/>
      <w:bookmarkStart w:id="31" w:name="_Toc208848971"/>
      <w:r>
        <w:rPr>
          <w:rFonts w:asciiTheme="minorEastAsia" w:hAnsiTheme="minorEastAsia" w:eastAsiaTheme="minorEastAsia"/>
          <w:color w:val="000000"/>
          <w:sz w:val="28"/>
          <w:szCs w:val="28"/>
        </w:rPr>
        <w:t>7. 答疑会和现场考察</w:t>
      </w:r>
      <w:bookmarkEnd w:id="30"/>
      <w:bookmarkEnd w:id="31"/>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7.1 根据采购项目和具体情况，</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认为有必要，可以组织召开招标前答疑会或组织投标供应商对项目现场进行考察。答疑会或进行现场考察的时间，采购单位将以书面形式通知所有购买了招标文件的供应商。</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7.2 供应商考察现场所发生的一切费用由供应商自己承担。</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bookmarkStart w:id="32" w:name="_Toc89075876"/>
      <w:bookmarkStart w:id="33" w:name="_Toc183582214"/>
      <w:bookmarkStart w:id="34" w:name="_Toc77400780"/>
      <w:bookmarkStart w:id="35" w:name="_Toc217446042"/>
      <w:bookmarkStart w:id="36" w:name="_Toc183682351"/>
      <w:r>
        <w:rPr>
          <w:rFonts w:asciiTheme="minorEastAsia" w:hAnsiTheme="minorEastAsia" w:eastAsiaTheme="minorEastAsia"/>
          <w:bCs w:val="0"/>
          <w:color w:val="000000"/>
          <w:sz w:val="28"/>
          <w:szCs w:val="28"/>
        </w:rPr>
        <w:t>六、投标文件</w:t>
      </w:r>
      <w:bookmarkEnd w:id="32"/>
      <w:bookmarkEnd w:id="33"/>
      <w:bookmarkEnd w:id="34"/>
      <w:bookmarkEnd w:id="35"/>
      <w:bookmarkEnd w:id="36"/>
    </w:p>
    <w:p>
      <w:pPr>
        <w:pStyle w:val="5"/>
        <w:keepNext w:val="0"/>
        <w:keepLines w:val="0"/>
        <w:spacing w:before="0" w:after="0" w:line="520" w:lineRule="exact"/>
        <w:ind w:firstLine="562" w:firstLineChars="200"/>
        <w:rPr>
          <w:rFonts w:asciiTheme="minorEastAsia" w:hAnsiTheme="minorEastAsia" w:eastAsiaTheme="minorEastAsia"/>
          <w:bCs w:val="0"/>
          <w:color w:val="000000"/>
          <w:sz w:val="28"/>
          <w:szCs w:val="28"/>
        </w:rPr>
      </w:pPr>
      <w:bookmarkStart w:id="37" w:name="_Toc217446043"/>
      <w:bookmarkStart w:id="38" w:name="_Toc183682352"/>
      <w:bookmarkStart w:id="39" w:name="_Toc183582215"/>
      <w:r>
        <w:rPr>
          <w:rFonts w:asciiTheme="minorEastAsia" w:hAnsiTheme="minorEastAsia" w:eastAsiaTheme="minorEastAsia"/>
          <w:bCs w:val="0"/>
          <w:color w:val="000000"/>
          <w:sz w:val="28"/>
          <w:szCs w:val="28"/>
        </w:rPr>
        <w:t>8．投标文件的语言</w:t>
      </w:r>
      <w:bookmarkEnd w:id="37"/>
      <w:bookmarkEnd w:id="38"/>
      <w:bookmarkEnd w:id="39"/>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8.1 投标供应商提交的投标文件以及投标供应商与采购单位就有关招标的所有来往书面文件均须使用中文。</w:t>
      </w:r>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8.2 翻译的中文资料与外文资料如果出现差异和矛盾时，以中文为准。但不能故意错误翻译。</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0" w:name="_Toc183582216"/>
      <w:bookmarkStart w:id="41" w:name="_Toc183682353"/>
      <w:bookmarkStart w:id="42" w:name="_Toc217446044"/>
      <w:r>
        <w:rPr>
          <w:rFonts w:asciiTheme="minorEastAsia" w:hAnsiTheme="minorEastAsia" w:eastAsiaTheme="minorEastAsia"/>
          <w:color w:val="000000"/>
          <w:sz w:val="28"/>
          <w:szCs w:val="28"/>
        </w:rPr>
        <w:t>9．计量单位</w:t>
      </w:r>
      <w:bookmarkEnd w:id="40"/>
      <w:bookmarkEnd w:id="41"/>
      <w:bookmarkEnd w:id="42"/>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9.1除技术规格及要求中另有规定外，本采购项目下的投标均采用国家法定的计量单位。</w:t>
      </w:r>
      <w:bookmarkStart w:id="43" w:name="_Toc217446045"/>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 投标货币</w:t>
      </w:r>
      <w:bookmarkEnd w:id="43"/>
    </w:p>
    <w:p>
      <w:pPr>
        <w:tabs>
          <w:tab w:val="left" w:pos="7665"/>
        </w:tabs>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10.1本次采购项目的投标均以人民币报价。</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4" w:name="_Toc217446047"/>
      <w:r>
        <w:rPr>
          <w:rFonts w:asciiTheme="minorEastAsia" w:hAnsiTheme="minorEastAsia" w:eastAsiaTheme="minorEastAsia"/>
          <w:color w:val="000000"/>
          <w:sz w:val="28"/>
          <w:szCs w:val="28"/>
        </w:rPr>
        <w:t>11. 知识产权</w:t>
      </w:r>
      <w:bookmarkEnd w:id="44"/>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11.1 投标供应商应保证在本项目使用的任何产品和服务（包括部分使用）时，不会产生因第三方提出侵犯其专利权、商标权或其它知识产权而引起的法律和经济纠纷，如因专利权、商标权或其它知识产权而引起法律和经济纠纷，由投标供应商承担所有相关责任。</w:t>
      </w:r>
    </w:p>
    <w:p>
      <w:pPr>
        <w:pStyle w:val="8"/>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11.2 采购人享有本项目实施过程中产生的知识成果及知识产权。</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45" w:name="_Toc183682354"/>
      <w:bookmarkStart w:id="46" w:name="_Toc217446048"/>
      <w:bookmarkStart w:id="47" w:name="_Toc183582217"/>
      <w:bookmarkStart w:id="48" w:name="_Toc183582218"/>
      <w:bookmarkStart w:id="49" w:name="_Toc217446049"/>
      <w:bookmarkStart w:id="50" w:name="_Toc183682355"/>
      <w:r>
        <w:rPr>
          <w:rFonts w:asciiTheme="minorEastAsia" w:hAnsiTheme="minorEastAsia" w:eastAsiaTheme="minorEastAsia"/>
          <w:color w:val="000000"/>
          <w:sz w:val="28"/>
          <w:szCs w:val="28"/>
        </w:rPr>
        <w:t>12、投标文件的组成</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供应商应按照招标文件的规定和要求编制投标文件。供应商拟在成交后将成交项目的非主体、非关键性工作交由他人完成的，应当在投标文件中载明。供应商编写的投标文件应包括下列部分：</w:t>
      </w:r>
    </w:p>
    <w:p>
      <w:pPr>
        <w:spacing w:line="520" w:lineRule="exact"/>
        <w:ind w:firstLine="562" w:firstLineChars="20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12.1 资格性投标文件：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12.1.1应当提供的供应商和报价产品资格、资质性及其他类似效力要求的相关证明材料</w:t>
      </w:r>
    </w:p>
    <w:p>
      <w:pPr>
        <w:numPr>
          <w:ilvl w:val="0"/>
          <w:numId w:val="2"/>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资格性投标声明；</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营业执照副本复印件加盖报价单位鲜章（营业执照经营范围需包含本次采购内容）；</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法定代表人或负责人授权书原件并加盖公司鲜章；</w:t>
      </w:r>
    </w:p>
    <w:p>
      <w:pPr>
        <w:numPr>
          <w:ilvl w:val="0"/>
          <w:numId w:val="3"/>
        </w:numPr>
        <w:spacing w:line="520" w:lineRule="exac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 服务性投标文件：</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12.2.1 报价部分：</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（1）供应商的报价是供应商投标招标项目要求的全部工作内容的价格体现，包括供应商完成本项目所需的一切费用。</w:t>
      </w:r>
    </w:p>
    <w:p>
      <w:pPr>
        <w:spacing w:line="520" w:lineRule="exact"/>
        <w:ind w:firstLine="425" w:firstLineChars="15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（2）供应商本项目只允许有一个报价，任何有选择或可调整的报价将不予接受，并按无效报价处理。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12.2.2  商务部分。供应商按照招标文件要求提供的有关证明材料及优惠承诺。包括以下内容：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（1）投标供应商基本情况表；</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（2）其他供应商认为需要提供的文件和资料。</w:t>
      </w:r>
    </w:p>
    <w:bookmarkEnd w:id="45"/>
    <w:bookmarkEnd w:id="46"/>
    <w:bookmarkEnd w:id="47"/>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12.3其他部分。供应商按照招标文件要求作出的其他应答和承诺。</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13．投标文件格式</w:t>
      </w:r>
      <w:bookmarkEnd w:id="48"/>
      <w:bookmarkEnd w:id="49"/>
      <w:bookmarkEnd w:id="50"/>
      <w:r>
        <w:rPr>
          <w:rFonts w:asciiTheme="minorEastAsia" w:hAnsiTheme="minorEastAsia" w:eastAsiaTheme="minorEastAsia"/>
          <w:color w:val="000000"/>
          <w:sz w:val="28"/>
          <w:szCs w:val="28"/>
        </w:rPr>
        <w:tab/>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13.1 投标供应商应严格按照招标文件第六章中提供的“文件格式”填写相关内容。除明确允许投标供应商可以自行编写的外，投标供应商不得以“文件格式”规定之外的方式填写相关内容。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13.2 对于没有格式要求的投标供应商人自行编写。</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1" w:name="_Toc183682361"/>
      <w:bookmarkStart w:id="52" w:name="_Toc217446051"/>
      <w:bookmarkStart w:id="53" w:name="_Toc183582224"/>
      <w:r>
        <w:rPr>
          <w:rFonts w:asciiTheme="minorEastAsia" w:hAnsiTheme="minorEastAsia" w:eastAsiaTheme="minorEastAsia"/>
          <w:color w:val="000000"/>
          <w:sz w:val="28"/>
          <w:szCs w:val="28"/>
        </w:rPr>
        <w:t>14．</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w:t>
      </w:r>
      <w:bookmarkEnd w:id="51"/>
      <w:bookmarkEnd w:id="52"/>
      <w:bookmarkEnd w:id="53"/>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14.1</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有效期为投标文件递交截止时间后</w:t>
      </w:r>
      <w:r>
        <w:rPr>
          <w:rFonts w:hint="eastAsia" w:asciiTheme="minorEastAsia" w:hAnsiTheme="minorEastAsia" w:eastAsiaTheme="minorEastAsia"/>
          <w:color w:val="000000"/>
          <w:sz w:val="28"/>
          <w:szCs w:val="28"/>
          <w:lang w:val="en-US" w:eastAsia="zh-CN"/>
        </w:rPr>
        <w:t>6</w:t>
      </w:r>
      <w:r>
        <w:rPr>
          <w:rFonts w:asciiTheme="minorEastAsia" w:hAnsiTheme="minorEastAsia" w:eastAsiaTheme="minorEastAsia"/>
          <w:color w:val="000000"/>
          <w:sz w:val="28"/>
          <w:szCs w:val="28"/>
        </w:rPr>
        <w:t>0天。</w:t>
      </w:r>
      <w:r>
        <w:rPr>
          <w:rFonts w:hint="eastAsia" w:asciiTheme="minorEastAsia" w:hAnsiTheme="minorEastAsia" w:eastAsiaTheme="minorEastAsia"/>
          <w:color w:val="000000"/>
          <w:sz w:val="28"/>
          <w:szCs w:val="28"/>
        </w:rPr>
        <w:t>投标</w:t>
      </w:r>
      <w:r>
        <w:rPr>
          <w:rFonts w:asciiTheme="minorEastAsia" w:hAnsiTheme="minorEastAsia" w:eastAsiaTheme="minorEastAsia"/>
          <w:color w:val="000000"/>
          <w:sz w:val="28"/>
          <w:szCs w:val="28"/>
        </w:rPr>
        <w:t>有效期短于此规定期限的投标文件，将被拒绝。</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54" w:name="_Toc183582225"/>
      <w:bookmarkStart w:id="55" w:name="_Toc183682362"/>
      <w:bookmarkStart w:id="56" w:name="_Toc217446052"/>
      <w:bookmarkStart w:id="57" w:name="_Toc183682364"/>
      <w:bookmarkStart w:id="58" w:name="_Toc183582227"/>
      <w:bookmarkStart w:id="59" w:name="_Toc217446054"/>
      <w:r>
        <w:rPr>
          <w:rFonts w:asciiTheme="minorEastAsia" w:hAnsiTheme="minorEastAsia" w:eastAsiaTheme="minorEastAsia"/>
          <w:color w:val="000000"/>
          <w:sz w:val="28"/>
          <w:szCs w:val="28"/>
        </w:rPr>
        <w:t>15．投标文件的印制和签署</w:t>
      </w:r>
      <w:bookmarkEnd w:id="54"/>
      <w:bookmarkEnd w:id="55"/>
      <w:bookmarkEnd w:id="56"/>
    </w:p>
    <w:p>
      <w:pPr>
        <w:spacing w:line="520" w:lineRule="exact"/>
        <w:ind w:firstLine="560" w:firstLineChars="200"/>
        <w:rPr>
          <w:rFonts w:asciiTheme="minorEastAsia" w:hAnsiTheme="minorEastAsia" w:eastAsiaTheme="minorEastAsia"/>
          <w:color w:val="000000"/>
          <w:sz w:val="28"/>
          <w:szCs w:val="28"/>
        </w:rPr>
      </w:pPr>
      <w:bookmarkStart w:id="60" w:name="_Toc183682363"/>
      <w:bookmarkStart w:id="61" w:name="_Toc183582226"/>
      <w:bookmarkStart w:id="62" w:name="_Toc89075877"/>
      <w:bookmarkStart w:id="63" w:name="_Toc217446053"/>
      <w:bookmarkStart w:id="64" w:name="_Toc77400781"/>
      <w:r>
        <w:rPr>
          <w:rFonts w:asciiTheme="minorEastAsia" w:hAnsiTheme="minorEastAsia" w:eastAsiaTheme="minorEastAsia"/>
          <w:color w:val="000000"/>
          <w:sz w:val="28"/>
          <w:szCs w:val="28"/>
        </w:rPr>
        <w:t>15.1供应商应当准备投标文件正本1份副本</w:t>
      </w:r>
      <w:r>
        <w:rPr>
          <w:rFonts w:hint="eastAsia" w:asciiTheme="minorEastAsia" w:hAnsiTheme="minorEastAsia" w:eastAsiaTheme="minorEastAsia"/>
          <w:color w:val="000000"/>
          <w:sz w:val="28"/>
          <w:szCs w:val="28"/>
          <w:lang w:val="en-US" w:eastAsia="zh-CN"/>
        </w:rPr>
        <w:t>2</w:t>
      </w:r>
      <w:r>
        <w:rPr>
          <w:rFonts w:asciiTheme="minorEastAsia" w:hAnsiTheme="minorEastAsia" w:eastAsiaTheme="minorEastAsia"/>
          <w:color w:val="000000"/>
          <w:sz w:val="28"/>
          <w:szCs w:val="28"/>
        </w:rPr>
        <w:t>份以及用于唱标单独提交的“报价一览表”1份。</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15.2 投标文件均需打印，并由供应商的法定代表人或其授权代表在规定签章处签字或盖章。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15.3 投标文件的打印和书写应清楚工整，任何行间插字、涂改或增删，必须由供应商的法定代表人或其授权代表签字或盖个人印鉴。字迹潦草、表达不清或可能导致非唯一理解的投标文件可能视为无效。</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15.4 投标文件内的投标日期必须与开标日期一致，否则视为无效投标。</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15.5 投标文件应根据招标文件的要求制作，签署、盖章和内容应完整。</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15.6 投标文件统一用A4幅面纸印制。</w:t>
      </w:r>
    </w:p>
    <w:bookmarkEnd w:id="60"/>
    <w:bookmarkEnd w:id="61"/>
    <w:bookmarkEnd w:id="62"/>
    <w:bookmarkEnd w:id="63"/>
    <w:bookmarkEnd w:id="64"/>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16．投标文件的</w:t>
      </w:r>
      <w:bookmarkEnd w:id="57"/>
      <w:bookmarkEnd w:id="58"/>
      <w:r>
        <w:rPr>
          <w:rFonts w:asciiTheme="minorEastAsia" w:hAnsiTheme="minorEastAsia" w:eastAsiaTheme="minorEastAsia"/>
          <w:color w:val="000000"/>
          <w:sz w:val="28"/>
          <w:szCs w:val="28"/>
        </w:rPr>
        <w:t>递交</w:t>
      </w:r>
      <w:bookmarkEnd w:id="59"/>
    </w:p>
    <w:p>
      <w:pPr>
        <w:tabs>
          <w:tab w:val="left" w:pos="1095"/>
        </w:tabs>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16.1 投标供应商应在投标文件规定的相应文件递交截止时间前，将投标文件送达投标地点。投标文件递交截止时间以后送达的投标文件将被拒绝。</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16.2 本次招标不接受邮寄的投标文件。</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16.3 未通过资格审查的投标供应商的投标文件不予退还。</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bookmarkStart w:id="65" w:name="_Toc183682365"/>
      <w:bookmarkStart w:id="66" w:name="_Toc183582228"/>
      <w:bookmarkStart w:id="67" w:name="_Toc217446055"/>
      <w:r>
        <w:rPr>
          <w:rFonts w:asciiTheme="minorEastAsia" w:hAnsiTheme="minorEastAsia" w:eastAsiaTheme="minorEastAsia"/>
          <w:color w:val="000000"/>
          <w:sz w:val="28"/>
          <w:szCs w:val="28"/>
        </w:rPr>
        <w:t>17．投标文件的修改和撤</w:t>
      </w:r>
      <w:bookmarkEnd w:id="65"/>
      <w:bookmarkEnd w:id="66"/>
      <w:r>
        <w:rPr>
          <w:rFonts w:asciiTheme="minorEastAsia" w:hAnsiTheme="minorEastAsia" w:eastAsiaTheme="minorEastAsia"/>
          <w:color w:val="000000"/>
          <w:sz w:val="28"/>
          <w:szCs w:val="28"/>
        </w:rPr>
        <w:t>回</w:t>
      </w:r>
      <w:bookmarkEnd w:id="67"/>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17.1 投标供应商在递交了投标文件后，可以修改或撤回其投标文件，但必须在规定的投标文件递交截止时间前，以书面形式通知</w:t>
      </w:r>
      <w:r>
        <w:rPr>
          <w:rFonts w:hint="eastAsia" w:asciiTheme="minorEastAsia" w:hAnsiTheme="minorEastAsia" w:eastAsiaTheme="minorEastAsia"/>
          <w:color w:val="000000"/>
          <w:sz w:val="28"/>
          <w:szCs w:val="28"/>
        </w:rPr>
        <w:t>采购单位</w:t>
      </w:r>
      <w:r>
        <w:rPr>
          <w:rFonts w:asciiTheme="minorEastAsia" w:hAnsiTheme="minorEastAsia" w:eastAsiaTheme="minorEastAsia"/>
          <w:color w:val="000000"/>
          <w:sz w:val="28"/>
          <w:szCs w:val="28"/>
        </w:rPr>
        <w:t>。</w:t>
      </w:r>
    </w:p>
    <w:p>
      <w:pPr>
        <w:spacing w:line="520" w:lineRule="exact"/>
        <w:ind w:firstLine="548" w:firstLineChars="196"/>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17.2投标供应商的修改书或撤回通知书，应由其法定代表人或授权代表签署并盖单位印章。</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17.3 在投标文件递交截止时间之后，投标供应商不得对其递交的投标文件做任何修改或撤回投标文件。</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 投标文件中如果出现计算上或累加上的算术错误，可按以下原则进行修改：</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17.4.1用数字表示的金额和用文字表示的金额不一致，应以文字表示的金额为准。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17.4.2单价和数量的乘积与总价不一致时，以单价为准，并修正总价。</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17.4.3单价金额小数点有明显错误的，以总价为准，修正单价。</w:t>
      </w:r>
    </w:p>
    <w:p>
      <w:pPr>
        <w:spacing w:line="520" w:lineRule="exact"/>
        <w:ind w:firstLine="48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按上述修正错误的方法调整的报价应对投标供应商具有约束力。如果投标供应商不接受修正后的价格，其招标将被拒绝。</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七、确定参加投标的供应商数量</w:t>
      </w:r>
    </w:p>
    <w:p>
      <w:pPr>
        <w:pStyle w:val="5"/>
        <w:keepNext w:val="0"/>
        <w:keepLines w:val="0"/>
        <w:spacing w:before="0" w:after="0"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b w:val="0"/>
          <w:bCs w:val="0"/>
          <w:color w:val="000000"/>
          <w:sz w:val="28"/>
          <w:szCs w:val="28"/>
        </w:rPr>
        <w:t>18.1本次招标采购项目应不少于三家的供应商参与投标。</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八、招标工作纪律和注意事项</w:t>
      </w:r>
    </w:p>
    <w:p>
      <w:pPr>
        <w:spacing w:line="520" w:lineRule="exact"/>
        <w:ind w:firstLine="480"/>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19.投标供应商参加投标采购活动不得有下列情形：</w:t>
      </w:r>
    </w:p>
    <w:p>
      <w:pPr>
        <w:spacing w:line="520" w:lineRule="exact"/>
        <w:ind w:firstLine="537" w:firstLineChars="192"/>
        <w:rPr>
          <w:rFonts w:asciiTheme="minorEastAsia" w:hAnsiTheme="minorEastAsia" w:eastAsiaTheme="minorEastAsia"/>
          <w:bCs/>
          <w:color w:val="000000"/>
          <w:sz w:val="28"/>
          <w:szCs w:val="28"/>
        </w:rPr>
      </w:pPr>
      <w:r>
        <w:rPr>
          <w:rFonts w:asciiTheme="minorEastAsia" w:hAnsiTheme="minorEastAsia" w:eastAsiaTheme="minorEastAsia"/>
          <w:bCs/>
          <w:color w:val="000000"/>
          <w:sz w:val="28"/>
          <w:szCs w:val="28"/>
        </w:rPr>
        <w:t>19.1提供虚假材料谋取成交；</w:t>
      </w:r>
    </w:p>
    <w:p>
      <w:pPr>
        <w:spacing w:line="520" w:lineRule="exact"/>
        <w:ind w:firstLine="537" w:firstLineChars="19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19.2采取不正当手段诋毁、排挤其他投标供应商；</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19.3与采购单位、其他投标供应商恶意串通；</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19.4向采购单位、招标小组成员行贿或者提供其他不正当利益；</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19.5在招标采购过程中与采购单位进行协商招标；</w:t>
      </w:r>
    </w:p>
    <w:p>
      <w:pPr>
        <w:pStyle w:val="7"/>
        <w:spacing w:line="520" w:lineRule="exact"/>
        <w:ind w:firstLine="56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19.6拒绝有关部门的监督检查或者向监督检查部门提供虚假情况。</w:t>
      </w:r>
    </w:p>
    <w:p>
      <w:pPr>
        <w:spacing w:line="520" w:lineRule="exact"/>
        <w:ind w:firstLine="560"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有上述情形之一的投标供应商，属于不合格投标供应商，其招标或成交资格将被取消。</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九、签订及履行合同和验收</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20.签订合同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20.1 成交供应商在收到采购执行机构发出的《中标通知书》后，应在规定的时间内按照招标文件、投标文件以及招标过程中确定的事项与采购人签订采购合同。</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由于成交供应商的原因逾期未与采购人签订采购合同的，将视为放弃成交，取消其成交资格并将按相关规定进行处理。</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20.2采购人因客观情况不能在规定时间内签订采购合同的，应当向各方当事人说明情况，采购人无正当理由拒绝在规定时间内签订采购合同的，成交供应商可以向有关部门反映。</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20.3采购人和成交供应商除应当对规定的采购合同必备条款进行约定以外，还应当对供应商提供的货物、工程和服务的名称、数量、单价和总价、规格和型号、主要技术参数和配置清单、履约时间和地点、验收时间和地点、验收标准和清单、付款时间和方式以及其他实质性内容事项进行明确约定，并将这些约定内容事项所涉及合同当事人之间的权利义务在采购合同中充分体现。</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采购人和成交供应商之间约定的权利义务，不得改变招标文件的规定要求、投标文件和招标过程中的投标承诺范围。</w:t>
      </w:r>
    </w:p>
    <w:p>
      <w:pPr>
        <w:spacing w:line="520" w:lineRule="exact"/>
        <w:ind w:firstLine="628"/>
        <w:jc w:val="left"/>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20.4成交供应商因不可抗力原因不能履行采购合同或放弃成交的，采购人可以与排在成交供应商之后第一位的成交候选人签订采购合同，以此类推。</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21.采购人增加合同标的权利</w:t>
      </w:r>
    </w:p>
    <w:p>
      <w:pPr>
        <w:spacing w:line="520" w:lineRule="exact"/>
        <w:ind w:firstLine="495"/>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采购合同履行过程中，采购人需要追加与合同标的相同的货物或者服务的，在不改变合同其他条款的前提下，可以与成交供应商协商签订补充合同，但所有补充合同的采购金额不得超过原合同采购金额的10%。</w:t>
      </w:r>
    </w:p>
    <w:p>
      <w:pPr>
        <w:pStyle w:val="5"/>
        <w:keepNext w:val="0"/>
        <w:keepLines w:val="0"/>
        <w:spacing w:before="0" w:after="0" w:line="520" w:lineRule="exact"/>
        <w:ind w:firstLine="562" w:firstLineChars="200"/>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22.履行合同</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22.1成交供应商与采购人签订合同后，合同双方应严格执行合同条款，履行合同规定的义务，保证合同的顺利完成。</w:t>
      </w:r>
    </w:p>
    <w:p>
      <w:pPr>
        <w:spacing w:line="520" w:lineRule="exact"/>
        <w:ind w:firstLine="565" w:firstLineChars="202"/>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22.2在合同履行过程中，如发生合同纠纷，合同双方应按照《合同法》的有关规定进行处理。</w:t>
      </w:r>
    </w:p>
    <w:p>
      <w:pPr>
        <w:pStyle w:val="4"/>
        <w:keepNext w:val="0"/>
        <w:keepLines w:val="0"/>
        <w:spacing w:before="0" w:after="0" w:line="520" w:lineRule="exact"/>
        <w:jc w:val="left"/>
        <w:rPr>
          <w:rFonts w:asciiTheme="minorEastAsia" w:hAnsiTheme="minorEastAsia" w:eastAsiaTheme="minorEastAsia"/>
          <w:bCs w:val="0"/>
          <w:color w:val="000000"/>
          <w:sz w:val="28"/>
          <w:szCs w:val="28"/>
        </w:rPr>
      </w:pPr>
      <w:r>
        <w:rPr>
          <w:rFonts w:asciiTheme="minorEastAsia" w:hAnsiTheme="minorEastAsia" w:eastAsiaTheme="minorEastAsia"/>
          <w:bCs w:val="0"/>
          <w:color w:val="000000"/>
          <w:sz w:val="28"/>
          <w:szCs w:val="28"/>
        </w:rPr>
        <w:t>十、支付货款</w:t>
      </w:r>
    </w:p>
    <w:p>
      <w:pPr>
        <w:pStyle w:val="5"/>
        <w:keepNext w:val="0"/>
        <w:keepLines w:val="0"/>
        <w:spacing w:before="0" w:after="0" w:line="520" w:lineRule="exact"/>
        <w:ind w:firstLine="560" w:firstLineChars="200"/>
        <w:rPr>
          <w:rFonts w:asciiTheme="minorEastAsia" w:hAnsiTheme="minorEastAsia" w:eastAsiaTheme="minorEastAsia"/>
          <w:b w:val="0"/>
          <w:color w:val="000000"/>
          <w:sz w:val="28"/>
          <w:szCs w:val="28"/>
        </w:rPr>
      </w:pPr>
      <w:r>
        <w:rPr>
          <w:rFonts w:asciiTheme="minorEastAsia" w:hAnsiTheme="minorEastAsia" w:eastAsiaTheme="minorEastAsia"/>
          <w:b w:val="0"/>
          <w:color w:val="000000"/>
          <w:sz w:val="28"/>
          <w:szCs w:val="28"/>
        </w:rPr>
        <w:t>2</w:t>
      </w:r>
      <w:r>
        <w:rPr>
          <w:rFonts w:hint="eastAsia" w:asciiTheme="minorEastAsia" w:hAnsiTheme="minorEastAsia" w:eastAsiaTheme="minorEastAsia"/>
          <w:b w:val="0"/>
          <w:color w:val="000000"/>
          <w:sz w:val="28"/>
          <w:szCs w:val="28"/>
        </w:rPr>
        <w:t>3</w:t>
      </w:r>
      <w:r>
        <w:rPr>
          <w:rFonts w:asciiTheme="minorEastAsia" w:hAnsiTheme="minorEastAsia" w:eastAsiaTheme="minorEastAsia"/>
          <w:b w:val="0"/>
          <w:color w:val="000000"/>
          <w:sz w:val="28"/>
          <w:szCs w:val="28"/>
        </w:rPr>
        <w:t>.采购人的自有资金，由采购人直接支付给成交供应商。</w:t>
      </w:r>
    </w:p>
    <w:p>
      <w:pPr>
        <w:pageBreakBefore/>
        <w:spacing w:line="360" w:lineRule="auto"/>
        <w:ind w:firstLine="452" w:firstLineChars="150"/>
        <w:outlineLvl w:val="0"/>
        <w:rPr>
          <w:rFonts w:asciiTheme="minorEastAsia" w:hAnsiTheme="minorEastAsia" w:eastAsiaTheme="minorEastAsia" w:cstheme="minorEastAsia"/>
          <w:b/>
          <w:bCs/>
          <w:color w:val="000000"/>
          <w:sz w:val="30"/>
          <w:szCs w:val="30"/>
        </w:rPr>
      </w:pPr>
      <w:bookmarkStart w:id="68" w:name="_Toc29714"/>
      <w:r>
        <w:rPr>
          <w:rFonts w:hint="eastAsia" w:asciiTheme="minorEastAsia" w:hAnsiTheme="minorEastAsia" w:eastAsiaTheme="minorEastAsia" w:cstheme="minorEastAsia"/>
          <w:b/>
          <w:color w:val="000000"/>
          <w:sz w:val="30"/>
          <w:szCs w:val="30"/>
        </w:rPr>
        <w:t>第四章 供应商应当提供的资格、</w:t>
      </w:r>
      <w:r>
        <w:rPr>
          <w:rFonts w:hint="eastAsia" w:asciiTheme="minorEastAsia" w:hAnsiTheme="minorEastAsia" w:eastAsiaTheme="minorEastAsia" w:cstheme="minorEastAsia"/>
          <w:b/>
          <w:bCs/>
          <w:color w:val="000000"/>
          <w:sz w:val="30"/>
          <w:szCs w:val="30"/>
        </w:rPr>
        <w:t>资质性及其他类似效力</w:t>
      </w:r>
      <w:bookmarkStart w:id="69" w:name="_Toc22085"/>
      <w:bookmarkStart w:id="70" w:name="_Toc18460"/>
      <w:r>
        <w:rPr>
          <w:rFonts w:hint="eastAsia" w:asciiTheme="minorEastAsia" w:hAnsiTheme="minorEastAsia" w:eastAsiaTheme="minorEastAsia" w:cstheme="minorEastAsia"/>
          <w:b/>
          <w:bCs/>
          <w:color w:val="000000"/>
          <w:sz w:val="30"/>
          <w:szCs w:val="30"/>
        </w:rPr>
        <w:t>要求的</w:t>
      </w:r>
    </w:p>
    <w:p>
      <w:pPr>
        <w:spacing w:line="360" w:lineRule="auto"/>
        <w:jc w:val="center"/>
        <w:outlineLvl w:val="0"/>
        <w:rPr>
          <w:rFonts w:asciiTheme="minorEastAsia" w:hAnsiTheme="minorEastAsia" w:eastAsiaTheme="minorEastAsia" w:cstheme="minorEastAsia"/>
          <w:b/>
          <w:bCs/>
          <w:color w:val="000000"/>
          <w:sz w:val="30"/>
          <w:szCs w:val="30"/>
        </w:rPr>
      </w:pPr>
      <w:r>
        <w:rPr>
          <w:rFonts w:hint="eastAsia" w:asciiTheme="minorEastAsia" w:hAnsiTheme="minorEastAsia" w:eastAsiaTheme="minorEastAsia" w:cstheme="minorEastAsia"/>
          <w:b/>
          <w:color w:val="000000"/>
          <w:sz w:val="30"/>
          <w:szCs w:val="30"/>
        </w:rPr>
        <w:t>相关证明材料</w:t>
      </w:r>
      <w:bookmarkEnd w:id="69"/>
      <w:bookmarkEnd w:id="70"/>
    </w:p>
    <w:bookmarkEnd w:id="68"/>
    <w:p>
      <w:pPr>
        <w:spacing w:line="360" w:lineRule="auto"/>
        <w:jc w:val="center"/>
        <w:rPr>
          <w:rFonts w:asciiTheme="minorEastAsia" w:hAnsiTheme="minorEastAsia" w:eastAsiaTheme="minorEastAsia" w:cstheme="minorEastAsia"/>
          <w:b/>
          <w:color w:val="000000"/>
          <w:sz w:val="28"/>
          <w:szCs w:val="28"/>
        </w:rPr>
      </w:pPr>
    </w:p>
    <w:p>
      <w:pPr>
        <w:spacing w:line="360" w:lineRule="auto"/>
        <w:jc w:val="left"/>
        <w:outlineLvl w:val="0"/>
        <w:rPr>
          <w:rFonts w:asciiTheme="minorEastAsia" w:hAnsiTheme="minorEastAsia" w:eastAsiaTheme="minorEastAsia"/>
          <w:b/>
          <w:color w:val="000000"/>
          <w:sz w:val="28"/>
          <w:szCs w:val="28"/>
        </w:rPr>
      </w:pPr>
      <w:r>
        <w:rPr>
          <w:rFonts w:asciiTheme="minorEastAsia" w:hAnsiTheme="minorEastAsia" w:eastAsiaTheme="minorEastAsia"/>
          <w:b/>
          <w:color w:val="000000"/>
          <w:sz w:val="28"/>
          <w:szCs w:val="28"/>
        </w:rPr>
        <w:t>投标人资格、资质性及其他类似效力要求 ：</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营业执照副本复印件加盖报价单位鲜章（</w:t>
      </w:r>
      <w:r>
        <w:rPr>
          <w:rFonts w:asciiTheme="minorEastAsia" w:hAnsiTheme="minorEastAsia" w:eastAsiaTheme="minorEastAsia"/>
          <w:color w:val="000000" w:themeColor="text1"/>
          <w:sz w:val="28"/>
          <w:szCs w:val="28"/>
          <w14:textFill>
            <w14:solidFill>
              <w14:schemeClr w14:val="tx1"/>
            </w14:solidFill>
          </w14:textFill>
        </w:rPr>
        <w:t>营业执照经营范围需包含本次采购内容</w:t>
      </w:r>
      <w:r>
        <w:rPr>
          <w:rFonts w:asciiTheme="minorEastAsia" w:hAnsiTheme="minorEastAsia" w:eastAsiaTheme="minorEastAsia"/>
          <w:color w:val="000000"/>
          <w:sz w:val="28"/>
          <w:szCs w:val="28"/>
        </w:rPr>
        <w:t>）；</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组织机构代码证副本复印件加盖报价单位鲜章（已办理“三证合一”营业执照的不提供）；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税务登记证副本复印件加盖报价单位鲜章（已办理“三证合一”营业执照的不提供）；</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法定代表人或负责人授权书原件；</w:t>
      </w:r>
    </w:p>
    <w:p>
      <w:pPr>
        <w:numPr>
          <w:ilvl w:val="0"/>
          <w:numId w:val="4"/>
        </w:numPr>
        <w:spacing w:line="360" w:lineRule="auto"/>
        <w:rPr>
          <w:rFonts w:asciiTheme="minorEastAsia" w:hAnsiTheme="minorEastAsia" w:eastAsiaTheme="minorEastAsia"/>
          <w:color w:val="000000"/>
          <w:sz w:val="28"/>
          <w:szCs w:val="28"/>
        </w:rPr>
      </w:pPr>
      <w:r>
        <w:rPr>
          <w:rFonts w:asciiTheme="minorEastAsia" w:hAnsiTheme="minorEastAsia" w:eastAsiaTheme="minorEastAsia"/>
          <w:color w:val="000000"/>
          <w:sz w:val="28"/>
          <w:szCs w:val="28"/>
        </w:rPr>
        <w:t>法定代表人或负责人和授权代表身份证明；</w:t>
      </w: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b/>
          <w:color w:val="000000"/>
          <w:sz w:val="28"/>
          <w:szCs w:val="28"/>
        </w:rPr>
      </w:pPr>
    </w:p>
    <w:p>
      <w:pPr>
        <w:spacing w:line="360" w:lineRule="auto"/>
        <w:jc w:val="center"/>
        <w:rPr>
          <w:rFonts w:asciiTheme="minorEastAsia" w:hAnsiTheme="minorEastAsia" w:eastAsiaTheme="minorEastAsia" w:cstheme="minorEastAsia"/>
          <w:b/>
          <w:color w:val="000000"/>
          <w:sz w:val="28"/>
          <w:szCs w:val="28"/>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ageBreakBefore/>
        <w:numPr>
          <w:ilvl w:val="0"/>
          <w:numId w:val="5"/>
        </w:numPr>
        <w:spacing w:line="480" w:lineRule="exact"/>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招标程序</w:t>
      </w:r>
    </w:p>
    <w:p>
      <w:pPr>
        <w:spacing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一、资格审查</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1、</w:t>
      </w:r>
      <w:r>
        <w:rPr>
          <w:rFonts w:asciiTheme="minorEastAsia" w:hAnsiTheme="minorEastAsia" w:eastAsiaTheme="minorEastAsia"/>
          <w:kern w:val="0"/>
          <w:sz w:val="24"/>
        </w:rPr>
        <w:t>投标人递交投标文件截止时间结束后，评标小组对递交投标文件的投标人进行资格审查，确定邀请参加招标的投标人名单。</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2、</w:t>
      </w:r>
      <w:r>
        <w:rPr>
          <w:rFonts w:asciiTheme="minorEastAsia" w:hAnsiTheme="minorEastAsia" w:eastAsiaTheme="minorEastAsia"/>
          <w:kern w:val="0"/>
          <w:sz w:val="24"/>
        </w:rPr>
        <w:t>投标人资格审查的范围不能超过招标文件中对投标人的资格条件要求。</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3、</w:t>
      </w:r>
      <w:r>
        <w:rPr>
          <w:rFonts w:asciiTheme="minorEastAsia" w:hAnsiTheme="minorEastAsia" w:eastAsiaTheme="minorEastAsia"/>
          <w:kern w:val="0"/>
          <w:sz w:val="24"/>
        </w:rPr>
        <w:t>评标小组资格审查过程中，评标小组成员对投标人资格是否符合规定存在争议的，应当以少数服从多数的原则处理，但不得违背采购法和招标文件规定。</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4、</w:t>
      </w:r>
      <w:r>
        <w:rPr>
          <w:rFonts w:asciiTheme="minorEastAsia" w:hAnsiTheme="minorEastAsia" w:eastAsiaTheme="minorEastAsia"/>
          <w:kern w:val="0"/>
          <w:sz w:val="24"/>
        </w:rPr>
        <w:t>评标小组资格审查结束后，确定参加招标的投标人名单。没有通过资格审查的投标人，评标小组应当在资格审查报告中说明原因。</w:t>
      </w:r>
    </w:p>
    <w:p>
      <w:pPr>
        <w:spacing w:line="460" w:lineRule="exact"/>
        <w:ind w:firstLine="480" w:firstLineChars="200"/>
        <w:jc w:val="left"/>
        <w:rPr>
          <w:rFonts w:asciiTheme="minorEastAsia" w:hAnsiTheme="minorEastAsia" w:eastAsiaTheme="minorEastAsia"/>
          <w:kern w:val="0"/>
          <w:sz w:val="24"/>
        </w:rPr>
      </w:pPr>
      <w:r>
        <w:rPr>
          <w:rFonts w:asciiTheme="minorEastAsia" w:hAnsiTheme="minorEastAsia" w:eastAsiaTheme="minorEastAsia"/>
          <w:sz w:val="24"/>
        </w:rPr>
        <w:t>5、</w:t>
      </w:r>
      <w:r>
        <w:rPr>
          <w:rFonts w:asciiTheme="minorEastAsia" w:hAnsiTheme="minorEastAsia" w:eastAsiaTheme="minorEastAsia"/>
          <w:kern w:val="0"/>
          <w:sz w:val="24"/>
        </w:rPr>
        <w:t>评标小组出具资格审查报告后，应当将通过资格审查和未通过资格审查的投标人名单向所有递交投标文件的投标人当场宣布。宣布未通过资格审查的投标人名单时，应当告知投标人未通过资格审查的原因。</w:t>
      </w:r>
    </w:p>
    <w:p>
      <w:pPr>
        <w:spacing w:line="460" w:lineRule="exact"/>
        <w:ind w:firstLine="480" w:firstLineChars="200"/>
        <w:rPr>
          <w:rFonts w:asciiTheme="minorEastAsia" w:hAnsiTheme="minorEastAsia" w:eastAsiaTheme="minorEastAsia"/>
          <w:b/>
          <w:sz w:val="24"/>
        </w:rPr>
      </w:pPr>
      <w:r>
        <w:rPr>
          <w:rFonts w:asciiTheme="minorEastAsia" w:hAnsiTheme="minorEastAsia" w:eastAsiaTheme="minorEastAsia"/>
          <w:sz w:val="24"/>
        </w:rPr>
        <w:t>6、</w:t>
      </w:r>
      <w:r>
        <w:rPr>
          <w:rFonts w:asciiTheme="minorEastAsia" w:hAnsiTheme="minorEastAsia" w:eastAsiaTheme="minorEastAsia"/>
          <w:kern w:val="0"/>
          <w:sz w:val="24"/>
        </w:rPr>
        <w:t>通过资格审查的投标人不足三家的，本次招标活动终止。</w:t>
      </w:r>
    </w:p>
    <w:p>
      <w:pPr>
        <w:spacing w:before="120" w:line="460" w:lineRule="exact"/>
        <w:ind w:firstLine="482" w:firstLineChars="200"/>
        <w:rPr>
          <w:rFonts w:asciiTheme="minorEastAsia" w:hAnsiTheme="minorEastAsia" w:eastAsiaTheme="minorEastAsia"/>
          <w:b/>
          <w:sz w:val="24"/>
        </w:rPr>
      </w:pPr>
      <w:r>
        <w:rPr>
          <w:rFonts w:asciiTheme="minorEastAsia" w:hAnsiTheme="minorEastAsia" w:eastAsiaTheme="minorEastAsia"/>
          <w:b/>
          <w:sz w:val="24"/>
        </w:rPr>
        <w:t>二、符合性审查</w:t>
      </w:r>
    </w:p>
    <w:p>
      <w:pPr>
        <w:spacing w:line="460" w:lineRule="exact"/>
        <w:ind w:firstLine="480" w:firstLineChars="200"/>
        <w:rPr>
          <w:rFonts w:asciiTheme="minorEastAsia" w:hAnsiTheme="minorEastAsia" w:eastAsiaTheme="minorEastAsia"/>
        </w:rPr>
      </w:pPr>
      <w:r>
        <w:rPr>
          <w:rFonts w:asciiTheme="minorEastAsia" w:hAnsiTheme="minorEastAsia" w:eastAsiaTheme="minorEastAsia"/>
          <w:sz w:val="24"/>
        </w:rPr>
        <w:t>评标小组依据招标文件的规定，从招标投标文件的有效性、完整性和对招标文件技术配置指标等投标程度进行审查，以确定是否对招标文件的实质性要求作出响应。</w:t>
      </w:r>
    </w:p>
    <w:p>
      <w:pPr>
        <w:spacing w:before="120" w:line="460" w:lineRule="exact"/>
        <w:ind w:firstLine="482" w:firstLineChars="200"/>
        <w:rPr>
          <w:rFonts w:asciiTheme="minorEastAsia" w:hAnsiTheme="minorEastAsia" w:eastAsiaTheme="minorEastAsia"/>
          <w:b/>
          <w:sz w:val="24"/>
        </w:rPr>
      </w:pPr>
      <w:bookmarkStart w:id="71" w:name="_Toc286138564"/>
      <w:r>
        <w:rPr>
          <w:rFonts w:asciiTheme="minorEastAsia" w:hAnsiTheme="minorEastAsia" w:eastAsiaTheme="minorEastAsia"/>
          <w:b/>
          <w:sz w:val="24"/>
        </w:rPr>
        <w:t>三、定标</w:t>
      </w:r>
      <w:bookmarkEnd w:id="71"/>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w:t>
      </w:r>
      <w:r>
        <w:rPr>
          <w:rFonts w:hint="eastAsia" w:asciiTheme="minorEastAsia" w:hAnsiTheme="minorEastAsia" w:eastAsiaTheme="minorEastAsia"/>
          <w:sz w:val="24"/>
        </w:rPr>
        <w:t>推荐中标候选人：本次评标采用经评审的最低投标价法。评标小组对资格及符合性审查合格的投标人，按经评审后的投标价高低进行排序，确定推荐中标候选人顺序，并提出推荐意见。</w:t>
      </w:r>
    </w:p>
    <w:p>
      <w:pPr>
        <w:spacing w:before="120"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w:t>
      </w:r>
      <w:r>
        <w:rPr>
          <w:rFonts w:hint="eastAsia" w:asciiTheme="minorEastAsia" w:hAnsiTheme="minorEastAsia" w:eastAsiaTheme="minorEastAsia"/>
          <w:sz w:val="24"/>
        </w:rPr>
        <w:t>确定中标人：招标人根据评标委员会推荐的中标候选人顺序，确定排序第一者为中标人，如果排名第一的候选人放弃中标或因不可抗力提出放弃中标的，招标人可以按中标候选人顺序依次确定中标人。</w:t>
      </w:r>
    </w:p>
    <w:p>
      <w:pPr>
        <w:spacing w:before="120" w:line="460" w:lineRule="exact"/>
        <w:ind w:firstLine="482" w:firstLineChars="200"/>
        <w:rPr>
          <w:rFonts w:asciiTheme="minorEastAsia" w:hAnsiTheme="minorEastAsia" w:eastAsiaTheme="minorEastAsia"/>
          <w:b/>
          <w:sz w:val="24"/>
        </w:rPr>
      </w:pPr>
      <w:bookmarkStart w:id="72" w:name="_Toc97432330"/>
      <w:bookmarkStart w:id="73" w:name="_Toc286138565"/>
      <w:r>
        <w:rPr>
          <w:rFonts w:asciiTheme="minorEastAsia" w:hAnsiTheme="minorEastAsia" w:eastAsiaTheme="minorEastAsia"/>
          <w:b/>
          <w:sz w:val="24"/>
        </w:rPr>
        <w:t>四、签发中标通知</w:t>
      </w:r>
      <w:bookmarkEnd w:id="72"/>
      <w:r>
        <w:rPr>
          <w:rFonts w:asciiTheme="minorEastAsia" w:hAnsiTheme="minorEastAsia" w:eastAsiaTheme="minorEastAsia"/>
          <w:b/>
          <w:sz w:val="24"/>
        </w:rPr>
        <w:t>书</w:t>
      </w:r>
      <w:bookmarkEnd w:id="73"/>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1、中标人确定后，招标人公布中标结果，经公示结束后，向中标人发出书面通知。中标人按中标通知书中规定的时间和地点以及确定的中标价格与招标人签订采购合同。</w:t>
      </w:r>
    </w:p>
    <w:p>
      <w:pPr>
        <w:spacing w:line="460" w:lineRule="exact"/>
        <w:ind w:firstLine="480" w:firstLineChars="200"/>
        <w:rPr>
          <w:rFonts w:asciiTheme="minorEastAsia" w:hAnsiTheme="minorEastAsia" w:eastAsiaTheme="minorEastAsia"/>
          <w:sz w:val="24"/>
        </w:rPr>
      </w:pPr>
      <w:r>
        <w:rPr>
          <w:rFonts w:asciiTheme="minorEastAsia" w:hAnsiTheme="minorEastAsia" w:eastAsiaTheme="minorEastAsia"/>
          <w:sz w:val="24"/>
        </w:rPr>
        <w:t>2、中标通知书发出后，因中标人自身原因未能在规定的时间内与招标人签订采购合同或改变中标结果或放弃中标项目而造成的损失由责任方承担。</w:t>
      </w:r>
    </w:p>
    <w:p>
      <w:pPr>
        <w:pageBreakBefore/>
        <w:numPr>
          <w:ilvl w:val="0"/>
          <w:numId w:val="5"/>
        </w:numPr>
        <w:spacing w:line="360" w:lineRule="auto"/>
        <w:jc w:val="center"/>
        <w:outlineLvl w:val="0"/>
        <w:rPr>
          <w:rFonts w:asciiTheme="minorEastAsia" w:hAnsiTheme="minorEastAsia" w:eastAsiaTheme="minorEastAsia" w:cstheme="minorEastAsia"/>
          <w:b/>
          <w:color w:val="000000"/>
          <w:sz w:val="30"/>
          <w:szCs w:val="30"/>
        </w:rPr>
      </w:pPr>
      <w:r>
        <w:rPr>
          <w:rFonts w:hint="eastAsia" w:asciiTheme="minorEastAsia" w:hAnsiTheme="minorEastAsia" w:eastAsiaTheme="minorEastAsia" w:cstheme="minorEastAsia"/>
          <w:b/>
          <w:color w:val="000000"/>
          <w:sz w:val="30"/>
          <w:szCs w:val="30"/>
        </w:rPr>
        <w:t>投标人投标文件相关文书格式</w:t>
      </w:r>
    </w:p>
    <w:p>
      <w:pPr>
        <w:spacing w:line="360" w:lineRule="auto"/>
        <w:jc w:val="center"/>
        <w:rPr>
          <w:rFonts w:asciiTheme="minorEastAsia" w:hAnsiTheme="minorEastAsia" w:eastAsiaTheme="minorEastAsia"/>
          <w:b/>
          <w:sz w:val="28"/>
          <w:szCs w:val="28"/>
        </w:rPr>
      </w:pPr>
      <w:r>
        <w:rPr>
          <w:rFonts w:asciiTheme="minorEastAsia" w:hAnsiTheme="minorEastAsia" w:eastAsiaTheme="minorEastAsia"/>
          <w:b/>
          <w:sz w:val="28"/>
          <w:szCs w:val="28"/>
        </w:rPr>
        <w:t>一、资格性投标声明</w:t>
      </w:r>
    </w:p>
    <w:p>
      <w:pPr>
        <w:spacing w:line="500" w:lineRule="exact"/>
        <w:rPr>
          <w:rFonts w:asciiTheme="minorEastAsia" w:hAnsiTheme="minorEastAsia" w:eastAsiaTheme="minorEastAsia"/>
          <w:b/>
          <w:sz w:val="24"/>
          <w:u w:val="single"/>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500" w:lineRule="exact"/>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我方全面研究了招标文件，决定参加贵单位组织的本项目招标采购。我方授权（姓名、职务）代表我方（参加招标单位的名称）向贵公司提供资格性投标文件正本1份、副本</w:t>
      </w:r>
      <w:r>
        <w:rPr>
          <w:rFonts w:hint="eastAsia" w:asciiTheme="minorEastAsia" w:hAnsiTheme="minorEastAsia" w:eastAsiaTheme="minorEastAsia"/>
          <w:sz w:val="24"/>
          <w:lang w:val="en-US" w:eastAsia="zh-CN"/>
        </w:rPr>
        <w:t>2</w:t>
      </w:r>
      <w:r>
        <w:rPr>
          <w:rFonts w:asciiTheme="minorEastAsia" w:hAnsiTheme="minorEastAsia" w:eastAsiaTheme="minorEastAsia"/>
          <w:sz w:val="24"/>
        </w:rPr>
        <w:t>份；用于唱标的“报价一览表”</w:t>
      </w:r>
      <w:r>
        <w:rPr>
          <w:rFonts w:hint="eastAsia" w:asciiTheme="minorEastAsia" w:hAnsiTheme="minorEastAsia" w:eastAsiaTheme="minorEastAsia"/>
          <w:sz w:val="24"/>
        </w:rPr>
        <w:t>1</w:t>
      </w:r>
      <w:r>
        <w:rPr>
          <w:rFonts w:asciiTheme="minorEastAsia" w:hAnsiTheme="minorEastAsia" w:eastAsiaTheme="minorEastAsia"/>
          <w:sz w:val="24"/>
        </w:rPr>
        <w:t>份，并接受贵方组织的资格审查。</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营业执照副本复印件加盖报价单位鲜章（经营范围需包含本次采购的内容）；</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法定代表人授权委托书原件；</w:t>
      </w:r>
    </w:p>
    <w:p>
      <w:pPr>
        <w:numPr>
          <w:ilvl w:val="0"/>
          <w:numId w:val="6"/>
        </w:numPr>
        <w:spacing w:line="500" w:lineRule="exact"/>
        <w:rPr>
          <w:rFonts w:asciiTheme="minorEastAsia" w:hAnsiTheme="minorEastAsia" w:eastAsiaTheme="minorEastAsia"/>
          <w:sz w:val="24"/>
        </w:rPr>
      </w:pPr>
      <w:r>
        <w:rPr>
          <w:rFonts w:asciiTheme="minorEastAsia" w:hAnsiTheme="minorEastAsia" w:eastAsiaTheme="minorEastAsia"/>
          <w:sz w:val="24"/>
        </w:rPr>
        <w:t>法定代表人和授权代表身份证复印件盖鲜章；</w:t>
      </w:r>
    </w:p>
    <w:p>
      <w:pPr>
        <w:pStyle w:val="2"/>
        <w:spacing w:line="500" w:lineRule="exact"/>
        <w:rPr>
          <w:rFonts w:cs="Times New Roman" w:asciiTheme="minorEastAsia" w:hAnsiTheme="minorEastAsia" w:eastAsiaTheme="minorEastAsia"/>
        </w:rPr>
      </w:pPr>
    </w:p>
    <w:p>
      <w:pPr>
        <w:pStyle w:val="2"/>
        <w:spacing w:line="500" w:lineRule="exact"/>
        <w:rPr>
          <w:rFonts w:cs="Times New Roman" w:asciiTheme="minorEastAsia" w:hAnsiTheme="minorEastAsia" w:eastAsiaTheme="minorEastAsia"/>
        </w:rPr>
      </w:pPr>
    </w:p>
    <w:p>
      <w:pPr>
        <w:pStyle w:val="9"/>
        <w:spacing w:line="500" w:lineRule="exact"/>
        <w:ind w:firstLine="3120" w:firstLineChars="1300"/>
        <w:rPr>
          <w:rFonts w:asciiTheme="minorEastAsia" w:hAnsiTheme="minorEastAsia" w:eastAsiaTheme="minorEastAsia"/>
          <w:bCs/>
          <w:sz w:val="24"/>
        </w:rPr>
      </w:pPr>
      <w:r>
        <w:rPr>
          <w:rFonts w:asciiTheme="minorEastAsia" w:hAnsiTheme="minorEastAsia" w:eastAsiaTheme="minorEastAsia"/>
          <w:bCs/>
          <w:sz w:val="24"/>
        </w:rPr>
        <w:t>投标人名称：（盖章）</w:t>
      </w:r>
    </w:p>
    <w:p>
      <w:pPr>
        <w:pStyle w:val="9"/>
        <w:spacing w:line="500" w:lineRule="exact"/>
        <w:ind w:right="480" w:firstLine="3120" w:firstLineChars="1300"/>
        <w:rPr>
          <w:rFonts w:asciiTheme="minorEastAsia" w:hAnsiTheme="minorEastAsia" w:eastAsiaTheme="minorEastAsia"/>
          <w:bCs/>
          <w:sz w:val="24"/>
        </w:rPr>
      </w:pPr>
      <w:r>
        <w:rPr>
          <w:rFonts w:asciiTheme="minorEastAsia" w:hAnsiTheme="minorEastAsia" w:eastAsiaTheme="minorEastAsia"/>
          <w:bCs/>
          <w:sz w:val="24"/>
        </w:rPr>
        <w:t>法定代表人或授权代表（签字或盖章）：</w:t>
      </w:r>
    </w:p>
    <w:p>
      <w:pPr>
        <w:pStyle w:val="9"/>
        <w:spacing w:line="500" w:lineRule="exact"/>
        <w:ind w:left="0" w:leftChars="0" w:right="560" w:firstLine="3523" w:firstLineChars="1468"/>
        <w:rPr>
          <w:rFonts w:asciiTheme="minorEastAsia" w:hAnsiTheme="minorEastAsia" w:eastAsiaTheme="minorEastAsia"/>
          <w:bCs/>
          <w:sz w:val="24"/>
        </w:rPr>
      </w:pPr>
      <w:r>
        <w:rPr>
          <w:rFonts w:asciiTheme="minorEastAsia" w:hAnsiTheme="minorEastAsia" w:eastAsiaTheme="minorEastAsia"/>
          <w:bCs/>
          <w:sz w:val="24"/>
        </w:rPr>
        <w:t>联系电话：</w:t>
      </w:r>
    </w:p>
    <w:p>
      <w:pPr>
        <w:pStyle w:val="9"/>
        <w:spacing w:line="500" w:lineRule="exact"/>
        <w:ind w:left="0" w:leftChars="0" w:firstLine="3523" w:firstLineChars="1468"/>
        <w:rPr>
          <w:rFonts w:asciiTheme="minorEastAsia" w:hAnsiTheme="minorEastAsia" w:eastAsiaTheme="minorEastAsia"/>
          <w:bCs/>
          <w:sz w:val="24"/>
        </w:rPr>
      </w:pPr>
      <w:r>
        <w:rPr>
          <w:rFonts w:asciiTheme="minorEastAsia" w:hAnsiTheme="minorEastAsia" w:eastAsiaTheme="minorEastAsia"/>
          <w:bCs/>
          <w:sz w:val="24"/>
        </w:rPr>
        <w:t>投标日期：</w:t>
      </w:r>
    </w:p>
    <w:p>
      <w:pPr>
        <w:pageBreakBefore/>
        <w:spacing w:line="360" w:lineRule="auto"/>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二、法定代表人授权书</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bCs/>
          <w:sz w:val="24"/>
        </w:rPr>
      </w:pPr>
      <w:r>
        <w:rPr>
          <w:rFonts w:hint="eastAsia" w:asciiTheme="minorEastAsia" w:hAnsiTheme="minorEastAsia" w:eastAsiaTheme="minorEastAsia"/>
          <w:b/>
          <w:sz w:val="24"/>
          <w:u w:val="single"/>
        </w:rPr>
        <w:t>南充南润商贸有限公司</w:t>
      </w:r>
      <w:r>
        <w:rPr>
          <w:rFonts w:asciiTheme="minorEastAsia" w:hAnsiTheme="minorEastAsia" w:eastAsiaTheme="minorEastAsia"/>
          <w:b/>
          <w:sz w:val="24"/>
          <w:u w:val="single"/>
        </w:rPr>
        <w:t>：</w:t>
      </w:r>
    </w:p>
    <w:p>
      <w:pPr>
        <w:spacing w:line="360" w:lineRule="auto"/>
        <w:ind w:right="25" w:rightChars="12" w:firstLine="470" w:firstLineChars="196"/>
        <w:rPr>
          <w:rFonts w:asciiTheme="minorEastAsia" w:hAnsiTheme="minorEastAsia" w:eastAsiaTheme="minorEastAsia"/>
          <w:spacing w:val="-4"/>
          <w:sz w:val="24"/>
          <w:u w:val="single"/>
        </w:rPr>
      </w:pPr>
      <w:r>
        <w:rPr>
          <w:rFonts w:asciiTheme="minorEastAsia" w:hAnsiTheme="minorEastAsia" w:eastAsiaTheme="minorEastAsia"/>
          <w:sz w:val="24"/>
        </w:rPr>
        <w:t>本授权声明：（投标人名称）（法定代表人姓名、职务）授权（被授权人姓名、职务）为我方“X”招标文件招标采购活动的合法代表，以我方名义全权处理该项目有关招标、签订合同等一切事宜。</w:t>
      </w:r>
    </w:p>
    <w:p>
      <w:pPr>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特此声明。</w:t>
      </w:r>
    </w:p>
    <w:p>
      <w:pPr>
        <w:pStyle w:val="2"/>
        <w:spacing w:line="360" w:lineRule="auto"/>
        <w:rPr>
          <w:rFonts w:cs="Times New Roman" w:asciiTheme="minorEastAsia" w:hAnsiTheme="minorEastAsia" w:eastAsiaTheme="minorEastAsia"/>
        </w:rPr>
      </w:pPr>
    </w:p>
    <w:p>
      <w:pPr>
        <w:pStyle w:val="2"/>
        <w:spacing w:line="360" w:lineRule="auto"/>
        <w:rPr>
          <w:rFonts w:cs="Times New Roman" w:asciiTheme="minorEastAsia" w:hAnsiTheme="minorEastAsia" w:eastAsiaTheme="minorEastAsia"/>
        </w:rPr>
      </w:pPr>
    </w:p>
    <w:p>
      <w:pPr>
        <w:spacing w:line="360" w:lineRule="auto"/>
        <w:ind w:right="240" w:firstLine="480" w:firstLineChars="200"/>
        <w:jc w:val="right"/>
        <w:rPr>
          <w:rFonts w:asciiTheme="minorEastAsia" w:hAnsiTheme="minorEastAsia" w:eastAsiaTheme="minorEastAsia"/>
          <w:sz w:val="24"/>
        </w:rPr>
      </w:pPr>
      <w:r>
        <w:rPr>
          <w:rFonts w:asciiTheme="minorEastAsia" w:hAnsiTheme="minorEastAsia" w:eastAsiaTheme="minorEastAsia"/>
          <w:sz w:val="24"/>
        </w:rPr>
        <w:t xml:space="preserve"> 法定代表人：（签字或盖章）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授权代表：（签字）</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投标人名称（盖章）：</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t>投标日期：</w:t>
      </w:r>
    </w:p>
    <w:p>
      <w:pPr>
        <w:spacing w:line="360" w:lineRule="auto"/>
        <w:ind w:right="480" w:firstLine="5760" w:firstLineChars="2400"/>
        <w:rPr>
          <w:rFonts w:asciiTheme="minorEastAsia" w:hAnsiTheme="minorEastAsia" w:eastAsiaTheme="minorEastAsia"/>
          <w:sz w:val="24"/>
        </w:rPr>
      </w:pPr>
      <w:r>
        <w:rPr>
          <w:rFonts w:asciiTheme="minorEastAsia" w:hAnsiTheme="minorEastAsia" w:eastAsiaTheme="minorEastAsia"/>
          <w:sz w:val="24"/>
        </w:rPr>
        <w:br w:type="page"/>
      </w:r>
    </w:p>
    <w:p>
      <w:pPr>
        <w:numPr>
          <w:ilvl w:val="0"/>
          <w:numId w:val="0"/>
        </w:numPr>
        <w:spacing w:line="360" w:lineRule="auto"/>
        <w:ind w:leftChars="0"/>
        <w:jc w:val="center"/>
      </w:pPr>
      <w:bookmarkStart w:id="74" w:name="_Toc428783187"/>
      <w:r>
        <w:rPr>
          <w:rFonts w:hint="eastAsia" w:asciiTheme="minorEastAsia" w:hAnsiTheme="minorEastAsia" w:eastAsiaTheme="minorEastAsia"/>
          <w:b/>
          <w:bCs/>
          <w:color w:val="000000"/>
          <w:sz w:val="28"/>
          <w:szCs w:val="28"/>
          <w:lang w:val="en-US" w:eastAsia="zh-CN"/>
        </w:rPr>
        <w:t>三、</w:t>
      </w:r>
      <w:r>
        <w:rPr>
          <w:rFonts w:asciiTheme="minorEastAsia" w:hAnsiTheme="minorEastAsia" w:eastAsiaTheme="minorEastAsia"/>
          <w:b/>
          <w:bCs/>
          <w:color w:val="000000"/>
          <w:sz w:val="28"/>
          <w:szCs w:val="28"/>
        </w:rPr>
        <w:t>报价一览表</w:t>
      </w:r>
      <w:bookmarkEnd w:id="74"/>
    </w:p>
    <w:tbl>
      <w:tblPr>
        <w:tblStyle w:val="15"/>
        <w:tblW w:w="9517" w:type="dxa"/>
        <w:jc w:val="center"/>
        <w:shd w:val="clear" w:color="auto" w:fill="auto"/>
        <w:tblLayout w:type="autofit"/>
        <w:tblCellMar>
          <w:top w:w="0" w:type="dxa"/>
          <w:left w:w="0" w:type="dxa"/>
          <w:bottom w:w="0" w:type="dxa"/>
          <w:right w:w="0" w:type="dxa"/>
        </w:tblCellMar>
      </w:tblPr>
      <w:tblGrid>
        <w:gridCol w:w="897"/>
        <w:gridCol w:w="2298"/>
        <w:gridCol w:w="2190"/>
        <w:gridCol w:w="1020"/>
        <w:gridCol w:w="1155"/>
        <w:gridCol w:w="883"/>
        <w:gridCol w:w="1074"/>
      </w:tblGrid>
      <w:tr>
        <w:tblPrEx>
          <w:shd w:val="clear" w:color="auto" w:fill="auto"/>
          <w:tblCellMar>
            <w:top w:w="0" w:type="dxa"/>
            <w:left w:w="0" w:type="dxa"/>
            <w:bottom w:w="0" w:type="dxa"/>
            <w:right w:w="0" w:type="dxa"/>
          </w:tblCellMar>
        </w:tblPrEx>
        <w:trPr>
          <w:trHeight w:val="455" w:hRule="atLeast"/>
          <w:jc w:val="center"/>
        </w:trPr>
        <w:tc>
          <w:tcPr>
            <w:tcW w:w="897"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序号</w:t>
            </w:r>
          </w:p>
        </w:tc>
        <w:tc>
          <w:tcPr>
            <w:tcW w:w="2298"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名称</w:t>
            </w:r>
          </w:p>
        </w:tc>
        <w:tc>
          <w:tcPr>
            <w:tcW w:w="219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规格/型号</w:t>
            </w:r>
          </w:p>
        </w:tc>
        <w:tc>
          <w:tcPr>
            <w:tcW w:w="1020"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单位</w:t>
            </w:r>
          </w:p>
        </w:tc>
        <w:tc>
          <w:tcPr>
            <w:tcW w:w="1155"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rPr>
            </w:pPr>
            <w:r>
              <w:rPr>
                <w:rFonts w:hint="default" w:ascii="Times New Roman" w:hAnsi="Times New Roman" w:eastAsia="宋体" w:cs="Times New Roman"/>
                <w:b/>
                <w:i w:val="0"/>
                <w:color w:val="000000"/>
                <w:kern w:val="0"/>
                <w:sz w:val="21"/>
                <w:szCs w:val="21"/>
                <w:u w:val="none"/>
                <w:lang w:val="en-US" w:eastAsia="zh-CN" w:bidi="ar"/>
              </w:rPr>
              <w:t>数量</w:t>
            </w:r>
          </w:p>
        </w:tc>
        <w:tc>
          <w:tcPr>
            <w:tcW w:w="883"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default" w:ascii="Times New Roman" w:hAnsi="Times New Roman" w:eastAsia="宋体" w:cs="Times New Roman"/>
                <w:b/>
                <w:i w:val="0"/>
                <w:color w:val="000000"/>
                <w:kern w:val="0"/>
                <w:sz w:val="21"/>
                <w:szCs w:val="21"/>
                <w:u w:val="none"/>
                <w:lang w:val="en-US" w:eastAsia="zh-CN" w:bidi="ar"/>
              </w:rPr>
              <w:t>单价</w:t>
            </w:r>
            <w:r>
              <w:rPr>
                <w:rFonts w:hint="eastAsia" w:ascii="Times New Roman" w:hAnsi="Times New Roman" w:eastAsia="宋体" w:cs="Times New Roman"/>
                <w:b/>
                <w:i w:val="0"/>
                <w:color w:val="000000"/>
                <w:kern w:val="0"/>
                <w:sz w:val="21"/>
                <w:szCs w:val="21"/>
                <w:u w:val="none"/>
                <w:lang w:val="en-US" w:eastAsia="zh-CN" w:bidi="ar"/>
              </w:rPr>
              <w:t>（元）</w:t>
            </w:r>
          </w:p>
        </w:tc>
        <w:tc>
          <w:tcPr>
            <w:tcW w:w="1074" w:type="dxa"/>
            <w:tcBorders>
              <w:top w:val="single" w:color="000000" w:sz="4" w:space="0"/>
              <w:left w:val="single" w:color="000000" w:sz="4" w:space="0"/>
              <w:bottom w:val="nil"/>
              <w:right w:val="single" w:color="000000" w:sz="4" w:space="0"/>
            </w:tcBorders>
            <w:shd w:val="clear" w:color="auto" w:fill="DBEEF3"/>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1"/>
                <w:szCs w:val="21"/>
                <w:u w:val="none"/>
                <w:lang w:val="en-US"/>
              </w:rPr>
            </w:pPr>
            <w:r>
              <w:rPr>
                <w:rFonts w:hint="eastAsia" w:ascii="Times New Roman" w:hAnsi="Times New Roman" w:eastAsia="宋体" w:cs="Times New Roman"/>
                <w:b/>
                <w:i w:val="0"/>
                <w:color w:val="000000"/>
                <w:kern w:val="0"/>
                <w:sz w:val="21"/>
                <w:szCs w:val="21"/>
                <w:u w:val="none"/>
                <w:lang w:val="en-US" w:eastAsia="zh-CN" w:bidi="ar"/>
              </w:rPr>
              <w:t>金额（元）</w:t>
            </w:r>
          </w:p>
        </w:tc>
      </w:tr>
      <w:tr>
        <w:tblPrEx>
          <w:shd w:val="clear" w:color="auto" w:fill="auto"/>
          <w:tblCellMar>
            <w:top w:w="0" w:type="dxa"/>
            <w:left w:w="0" w:type="dxa"/>
            <w:bottom w:w="0" w:type="dxa"/>
            <w:right w:w="0" w:type="dxa"/>
          </w:tblCellMar>
        </w:tblPrEx>
        <w:trPr>
          <w:trHeight w:val="1645"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939"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shd w:val="clear" w:color="auto" w:fill="auto"/>
          <w:tblCellMar>
            <w:top w:w="0" w:type="dxa"/>
            <w:left w:w="0" w:type="dxa"/>
            <w:bottom w:w="0" w:type="dxa"/>
            <w:right w:w="0" w:type="dxa"/>
          </w:tblCellMar>
        </w:tblPrEx>
        <w:trPr>
          <w:trHeight w:val="981" w:hRule="atLeast"/>
          <w:jc w:val="center"/>
        </w:trPr>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29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21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8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r>
        <w:tblPrEx>
          <w:tblCellMar>
            <w:top w:w="0" w:type="dxa"/>
            <w:left w:w="0" w:type="dxa"/>
            <w:bottom w:w="0" w:type="dxa"/>
            <w:right w:w="0" w:type="dxa"/>
          </w:tblCellMar>
        </w:tblPrEx>
        <w:trPr>
          <w:trHeight w:val="471" w:hRule="atLeast"/>
          <w:jc w:val="center"/>
        </w:trPr>
        <w:tc>
          <w:tcPr>
            <w:tcW w:w="8443"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1"/>
                <w:szCs w:val="21"/>
                <w:u w:val="none"/>
              </w:rPr>
            </w:pPr>
            <w:r>
              <w:rPr>
                <w:rFonts w:hint="default" w:ascii="Times New Roman" w:hAnsi="Times New Roman" w:eastAsia="宋体" w:cs="Times New Roman"/>
                <w:i w:val="0"/>
                <w:color w:val="000000"/>
                <w:kern w:val="0"/>
                <w:sz w:val="21"/>
                <w:szCs w:val="21"/>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FFFFFF"/>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1"/>
                <w:szCs w:val="21"/>
                <w:u w:val="none"/>
              </w:rPr>
            </w:pPr>
          </w:p>
        </w:tc>
      </w:tr>
    </w:tbl>
    <w:p>
      <w:pPr>
        <w:spacing w:line="360" w:lineRule="auto"/>
        <w:ind w:firstLine="560" w:firstLineChars="200"/>
        <w:jc w:val="left"/>
        <w:rPr>
          <w:rFonts w:asciiTheme="minorEastAsia" w:hAnsiTheme="minorEastAsia" w:eastAsiaTheme="minorEastAsia"/>
          <w:sz w:val="28"/>
          <w:szCs w:val="28"/>
        </w:rPr>
      </w:pPr>
      <w:r>
        <w:rPr>
          <w:rFonts w:asciiTheme="minorEastAsia" w:hAnsiTheme="minorEastAsia" w:eastAsiaTheme="minorEastAsia"/>
          <w:sz w:val="28"/>
          <w:szCs w:val="28"/>
        </w:rPr>
        <w:t>注：报价应是最终用户验收合格后的</w:t>
      </w:r>
      <w:r>
        <w:rPr>
          <w:rFonts w:hint="eastAsia" w:asciiTheme="minorEastAsia" w:hAnsiTheme="minorEastAsia" w:eastAsiaTheme="minorEastAsia"/>
          <w:sz w:val="28"/>
          <w:szCs w:val="28"/>
        </w:rPr>
        <w:t>综合单价</w:t>
      </w:r>
      <w:r>
        <w:rPr>
          <w:rFonts w:asciiTheme="minorEastAsia" w:hAnsiTheme="minorEastAsia" w:eastAsiaTheme="minorEastAsia"/>
          <w:sz w:val="28"/>
          <w:szCs w:val="28"/>
        </w:rPr>
        <w:t>，包括货物材料</w:t>
      </w:r>
      <w:r>
        <w:rPr>
          <w:rFonts w:hint="eastAsia" w:asciiTheme="minorEastAsia" w:hAnsiTheme="minorEastAsia" w:eastAsiaTheme="minorEastAsia"/>
          <w:sz w:val="28"/>
          <w:szCs w:val="28"/>
        </w:rPr>
        <w:t>、</w:t>
      </w:r>
      <w:r>
        <w:rPr>
          <w:rFonts w:asciiTheme="minorEastAsia" w:hAnsiTheme="minorEastAsia" w:eastAsiaTheme="minorEastAsia"/>
          <w:sz w:val="28"/>
          <w:szCs w:val="28"/>
        </w:rPr>
        <w:t>税费</w:t>
      </w:r>
      <w:r>
        <w:rPr>
          <w:rFonts w:hint="eastAsia" w:asciiTheme="minorEastAsia" w:hAnsiTheme="minorEastAsia" w:eastAsiaTheme="minorEastAsia"/>
          <w:sz w:val="28"/>
          <w:szCs w:val="28"/>
        </w:rPr>
        <w:t>、</w:t>
      </w:r>
      <w:r>
        <w:rPr>
          <w:rFonts w:hint="eastAsia" w:asciiTheme="minorEastAsia" w:hAnsiTheme="minorEastAsia" w:eastAsiaTheme="minorEastAsia"/>
          <w:sz w:val="28"/>
          <w:szCs w:val="28"/>
          <w:lang w:val="en-US" w:eastAsia="zh-CN"/>
        </w:rPr>
        <w:t>运费、上下车费、等费用</w:t>
      </w:r>
      <w:r>
        <w:rPr>
          <w:rFonts w:asciiTheme="minorEastAsia" w:hAnsiTheme="minorEastAsia" w:eastAsiaTheme="minorEastAsia"/>
          <w:sz w:val="28"/>
          <w:szCs w:val="28"/>
        </w:rPr>
        <w:t xml:space="preserve">。 </w:t>
      </w:r>
    </w:p>
    <w:p>
      <w:pPr>
        <w:spacing w:line="360" w:lineRule="auto"/>
        <w:ind w:firstLine="560" w:firstLineChars="200"/>
        <w:jc w:val="left"/>
        <w:rPr>
          <w:rFonts w:asciiTheme="minorEastAsia" w:hAnsiTheme="minorEastAsia" w:eastAsiaTheme="minorEastAsia"/>
          <w:sz w:val="28"/>
          <w:szCs w:val="28"/>
        </w:rPr>
      </w:pPr>
    </w:p>
    <w:p>
      <w:pPr>
        <w:pStyle w:val="2"/>
        <w:spacing w:line="360" w:lineRule="auto"/>
        <w:rPr>
          <w:rFonts w:cs="Times New Roman" w:asciiTheme="minorEastAsia" w:hAnsiTheme="minorEastAsia" w:eastAsiaTheme="minorEastAsia"/>
          <w:sz w:val="28"/>
          <w:szCs w:val="28"/>
        </w:rPr>
      </w:pPr>
    </w:p>
    <w:p>
      <w:pPr>
        <w:spacing w:line="360" w:lineRule="auto"/>
        <w:jc w:val="left"/>
        <w:rPr>
          <w:rFonts w:asciiTheme="minorEastAsia" w:hAnsiTheme="minorEastAsia" w:eastAsiaTheme="minorEastAsia"/>
          <w:sz w:val="28"/>
          <w:szCs w:val="28"/>
        </w:rPr>
      </w:pP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供应商名称：        （公章）</w:t>
      </w:r>
    </w:p>
    <w:p>
      <w:pPr>
        <w:adjustRightInd w:val="0"/>
        <w:spacing w:line="360" w:lineRule="auto"/>
        <w:ind w:firstLine="4900" w:firstLineChars="1750"/>
        <w:jc w:val="left"/>
        <w:rPr>
          <w:rFonts w:asciiTheme="minorEastAsia" w:hAnsiTheme="minorEastAsia" w:eastAsiaTheme="minorEastAsia"/>
          <w:sz w:val="28"/>
          <w:szCs w:val="28"/>
        </w:rPr>
      </w:pPr>
      <w:r>
        <w:rPr>
          <w:rFonts w:asciiTheme="minorEastAsia" w:hAnsiTheme="minorEastAsia" w:eastAsiaTheme="minorEastAsia"/>
          <w:sz w:val="28"/>
          <w:szCs w:val="28"/>
        </w:rPr>
        <w:t>法定代表人或授权代表（签字）</w:t>
      </w:r>
      <w:bookmarkEnd w:id="12"/>
    </w:p>
    <w:p>
      <w:pPr>
        <w:widowControl/>
        <w:spacing w:line="360" w:lineRule="atLeast"/>
        <w:jc w:val="center"/>
        <w:outlineLvl w:val="1"/>
        <w:rPr>
          <w:rFonts w:asciiTheme="minorEastAsia" w:hAnsiTheme="minorEastAsia" w:eastAsiaTheme="minorEastAsia"/>
          <w:b/>
          <w:sz w:val="24"/>
        </w:rPr>
      </w:pPr>
      <w:r>
        <w:rPr>
          <w:rFonts w:asciiTheme="minorEastAsia" w:hAnsiTheme="minorEastAsia" w:eastAsiaTheme="minorEastAsia"/>
          <w:sz w:val="28"/>
          <w:szCs w:val="28"/>
        </w:rPr>
        <w:br w:type="page"/>
      </w:r>
      <w:r>
        <w:rPr>
          <w:rFonts w:hint="eastAsia" w:asciiTheme="minorEastAsia" w:hAnsiTheme="minorEastAsia" w:eastAsiaTheme="minorEastAsia"/>
          <w:b/>
          <w:sz w:val="24"/>
        </w:rPr>
        <w:t>四</w:t>
      </w:r>
      <w:r>
        <w:rPr>
          <w:rFonts w:asciiTheme="minorEastAsia" w:hAnsiTheme="minorEastAsia" w:eastAsiaTheme="minorEastAsia"/>
          <w:b/>
          <w:sz w:val="24"/>
        </w:rPr>
        <w:t>、承诺函</w:t>
      </w:r>
    </w:p>
    <w:p>
      <w:pPr>
        <w:widowControl/>
        <w:spacing w:line="36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南充南润商贸有限公司</w:t>
      </w:r>
      <w:r>
        <w:rPr>
          <w:rFonts w:asciiTheme="minorEastAsia" w:hAnsiTheme="minorEastAsia" w:eastAsiaTheme="minorEastAsia"/>
          <w:sz w:val="24"/>
        </w:rPr>
        <w:t>：</w:t>
      </w:r>
    </w:p>
    <w:p>
      <w:pPr>
        <w:pStyle w:val="2"/>
      </w:pP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我公司作为本次招标项目的投标人，根据招标文件要求，现郑重承诺如下：</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一、具备《中华人民共和国招投标法》和本项目规定的条件：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（一）具有独立承担民事责任的能力；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（二）具有良好的商业信誉和健全的财务会计制度；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（三）具有履行合同所必需的设备和专业技术能力；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xml:space="preserve">　　（四）有依法缴纳税收和社会保障资金的良好记录； </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　　（五）参加招投标活动前三年内，在经营活动中没有重大违法记录；</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（六）法律、行政法规规定的其他条件；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（七）根据招标项目提出的特殊条件。</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二、完全接受和满足本项目招标文件中规定的实质性要求，如对招标文件有异议，已经在投标截止时间届满前依法进行维权救济，不存在对招标文件有异议的同时又参加投标以求侥幸中标或者为实现其他非法目的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三、参加本次招标活动，不存在与单位负责人为同一人或者存在直接控股、管理关系的其他投标人参与同一合同项下的招标活动的行为。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四、参加本次招标活动，不存在和其他投标人在同一合同项下的招标项目中，同时委托同一个自然人、同一家庭的人员、同一单位的人员作为代理人的行为。</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五、投标文件中提供的能够给予我公司带来优惠、好处的任何材料资料和技术、服务、商务等响应承诺情况都是真实的、有效的、合法的。</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六、如本项目评标过程中需要提供样品，则我公司提供的样品即为中标后将要提供的中标产品，我公司对提供样品的性能和质量负责，因样品存在缺陷或者不符合招标文件要求导致未能中标的，我公司愿意承担相应不利后果。</w:t>
      </w:r>
    </w:p>
    <w:p>
      <w:pPr>
        <w:widowControl/>
        <w:spacing w:line="0" w:lineRule="atLeast"/>
        <w:jc w:val="left"/>
        <w:outlineLvl w:val="1"/>
        <w:rPr>
          <w:rFonts w:asciiTheme="minorEastAsia" w:hAnsiTheme="minorEastAsia" w:eastAsiaTheme="minorEastAsia"/>
          <w:sz w:val="24"/>
        </w:rPr>
      </w:pPr>
      <w:r>
        <w:rPr>
          <w:rFonts w:hint="eastAsia" w:asciiTheme="minorEastAsia" w:hAnsiTheme="minorEastAsia" w:eastAsiaTheme="minorEastAsia"/>
          <w:sz w:val="24"/>
        </w:rPr>
        <w:t>本公司对上述承诺的内容事项真实性负责。如经查实上述承诺的内容事项存在虚假，我公司愿意接受以提供虚假材料谋取中标追究法律责任。</w:t>
      </w:r>
    </w:p>
    <w:p>
      <w:pPr>
        <w:widowControl/>
        <w:spacing w:line="0" w:lineRule="atLeast"/>
        <w:jc w:val="left"/>
        <w:outlineLvl w:val="1"/>
        <w:rPr>
          <w:rFonts w:asciiTheme="minorEastAsia" w:hAnsiTheme="minorEastAsia" w:eastAsiaTheme="minorEastAsia"/>
          <w:sz w:val="24"/>
        </w:rPr>
      </w:pPr>
    </w:p>
    <w:p>
      <w:pPr>
        <w:widowControl/>
        <w:spacing w:line="0" w:lineRule="atLeast"/>
        <w:jc w:val="left"/>
        <w:outlineLvl w:val="1"/>
        <w:rPr>
          <w:rFonts w:asciiTheme="minorEastAsia" w:hAnsiTheme="minorEastAsia" w:eastAsiaTheme="minorEastAsia"/>
          <w:sz w:val="24"/>
        </w:rPr>
      </w:pPr>
      <w:r>
        <w:rPr>
          <w:rFonts w:asciiTheme="minorEastAsia" w:hAnsiTheme="minorEastAsia" w:eastAsiaTheme="minorEastAsia"/>
          <w:sz w:val="24"/>
        </w:rPr>
        <w:t xml:space="preserve">       </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投标人名称：XXXX（单位公章）。</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法定代表人或授权代表（签字或加盖个人名章）：XXXX。</w:t>
      </w:r>
    </w:p>
    <w:p>
      <w:pPr>
        <w:widowControl/>
        <w:spacing w:line="0" w:lineRule="atLeast"/>
        <w:ind w:firstLine="470" w:firstLineChars="196"/>
        <w:jc w:val="left"/>
        <w:outlineLvl w:val="1"/>
        <w:rPr>
          <w:rFonts w:asciiTheme="minorEastAsia" w:hAnsiTheme="minorEastAsia" w:eastAsiaTheme="minorEastAsia"/>
          <w:sz w:val="24"/>
        </w:rPr>
      </w:pPr>
      <w:r>
        <w:rPr>
          <w:rFonts w:asciiTheme="minorEastAsia" w:hAnsiTheme="minorEastAsia" w:eastAsiaTheme="minorEastAsia"/>
          <w:sz w:val="24"/>
        </w:rPr>
        <w:t>日    期：XXXX。</w:t>
      </w:r>
    </w:p>
    <w:p>
      <w:pPr>
        <w:pStyle w:val="2"/>
        <w:rPr>
          <w:rFonts w:asciiTheme="minorEastAsia" w:hAnsiTheme="minorEastAsia" w:eastAsiaTheme="minorEastAsia"/>
        </w:rPr>
      </w:pPr>
      <w:r>
        <w:rPr>
          <w:rFonts w:asciiTheme="minorEastAsia" w:hAnsiTheme="minorEastAsia" w:eastAsiaTheme="minorEastAsia"/>
        </w:rPr>
        <w:br w:type="page"/>
      </w:r>
    </w:p>
    <w:p>
      <w:pPr>
        <w:widowControl/>
        <w:spacing w:line="360" w:lineRule="atLeast"/>
        <w:jc w:val="center"/>
        <w:outlineLvl w:val="1"/>
        <w:rPr>
          <w:rFonts w:asciiTheme="minorEastAsia" w:hAnsiTheme="minorEastAsia" w:eastAsiaTheme="minorEastAsia"/>
          <w:b/>
          <w:sz w:val="24"/>
        </w:rPr>
      </w:pPr>
    </w:p>
    <w:p>
      <w:pPr>
        <w:jc w:val="center"/>
        <w:rPr>
          <w:rFonts w:asciiTheme="minorEastAsia" w:hAnsiTheme="minorEastAsia" w:eastAsiaTheme="minorEastAsia"/>
          <w:b/>
          <w:bCs/>
          <w:sz w:val="24"/>
        </w:rPr>
      </w:pPr>
      <w:r>
        <w:rPr>
          <w:rFonts w:hint="eastAsia" w:asciiTheme="minorEastAsia" w:hAnsiTheme="minorEastAsia" w:eastAsiaTheme="minorEastAsia"/>
          <w:b/>
          <w:bCs/>
          <w:sz w:val="24"/>
        </w:rPr>
        <w:t>五</w:t>
      </w:r>
      <w:r>
        <w:rPr>
          <w:rFonts w:asciiTheme="minorEastAsia" w:hAnsiTheme="minorEastAsia" w:eastAsiaTheme="minorEastAsia"/>
          <w:b/>
          <w:bCs/>
          <w:sz w:val="24"/>
        </w:rPr>
        <w:t>、中小企业声明函</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本公司郑重声明，根据《政府采购促进中小企业发展暂行办法》（财库[2011]181号）的规定，本公司为______（请填写：中型、小型、微型）企业。即，本公司同时满足以下条件：</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1.根据《工业和信息化部、国家统计局、国家发展和改革委员会、财政部关于印发中小企业划型标准规定的通知》（工信部联企业[2011]300号）规定的划分标准，本公司为______（请填写：中型、小型、微型）企业。</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2.本公司参加______单位的______项目采购活动提供本企业制造的货物，由本企业承担工程、提供服务，或者提供其他______（请填写：中型、小型、微型）企业制造的货物。本条所称货物不包括使用大型企业注册商标的货物。</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本公司对上述声明的真实性负责。如有虚假，将依法承担相应责任。</w:t>
      </w:r>
    </w:p>
    <w:p>
      <w:pPr>
        <w:widowControl/>
        <w:spacing w:before="100" w:beforeAutospacing="1" w:after="100" w:afterAutospacing="1" w:line="0" w:lineRule="atLeast"/>
        <w:jc w:val="left"/>
        <w:rPr>
          <w:rFonts w:asciiTheme="minorEastAsia" w:hAnsiTheme="minorEastAsia" w:eastAsiaTheme="minorEastAsia"/>
          <w:kern w:val="0"/>
          <w:sz w:val="24"/>
        </w:rPr>
      </w:pPr>
    </w:p>
    <w:p>
      <w:pPr>
        <w:widowControl/>
        <w:spacing w:before="100" w:beforeAutospacing="1" w:after="100" w:afterAutospacing="1" w:line="0" w:lineRule="atLeast"/>
        <w:jc w:val="left"/>
        <w:rPr>
          <w:rFonts w:asciiTheme="minorEastAsia" w:hAnsiTheme="minorEastAsia" w:eastAsiaTheme="minorEastAsia"/>
          <w:kern w:val="0"/>
          <w:sz w:val="24"/>
          <w:u w:val="single"/>
        </w:rPr>
      </w:pPr>
      <w:r>
        <w:rPr>
          <w:rFonts w:asciiTheme="minorEastAsia" w:hAnsiTheme="minorEastAsia" w:eastAsiaTheme="minorEastAsia"/>
          <w:kern w:val="0"/>
          <w:sz w:val="24"/>
        </w:rPr>
        <w:t>　　企业名称（单位公章）：</w:t>
      </w:r>
      <w:r>
        <w:rPr>
          <w:rFonts w:asciiTheme="minorEastAsia" w:hAnsiTheme="minorEastAsia" w:eastAsiaTheme="minorEastAsia"/>
          <w:kern w:val="0"/>
          <w:sz w:val="24"/>
          <w:u w:val="single"/>
        </w:rPr>
        <w:t xml:space="preserve">                          </w:t>
      </w:r>
    </w:p>
    <w:p>
      <w:pPr>
        <w:widowControl/>
        <w:spacing w:before="100" w:beforeAutospacing="1" w:after="100" w:afterAutospacing="1" w:line="0" w:lineRule="atLeast"/>
        <w:jc w:val="left"/>
        <w:rPr>
          <w:rFonts w:asciiTheme="minorEastAsia" w:hAnsiTheme="minorEastAsia" w:eastAsiaTheme="minorEastAsia"/>
          <w:kern w:val="0"/>
          <w:sz w:val="24"/>
        </w:rPr>
      </w:pPr>
      <w:r>
        <w:rPr>
          <w:rFonts w:asciiTheme="minorEastAsia" w:hAnsiTheme="minorEastAsia" w:eastAsiaTheme="minorEastAsia"/>
          <w:kern w:val="0"/>
          <w:sz w:val="24"/>
        </w:rPr>
        <w:t>　　日 期：</w:t>
      </w:r>
    </w:p>
    <w:p>
      <w:pPr>
        <w:widowControl/>
        <w:spacing w:line="0" w:lineRule="atLeast"/>
        <w:ind w:firstLine="470" w:firstLineChars="196"/>
        <w:jc w:val="left"/>
        <w:outlineLvl w:val="1"/>
        <w:rPr>
          <w:rFonts w:asciiTheme="minorEastAsia" w:hAnsiTheme="minorEastAsia" w:eastAsiaTheme="minorEastAsia"/>
          <w:sz w:val="24"/>
        </w:rPr>
      </w:pPr>
    </w:p>
    <w:p>
      <w:pPr>
        <w:widowControl/>
        <w:spacing w:line="180" w:lineRule="atLeast"/>
        <w:outlineLvl w:val="1"/>
        <w:rPr>
          <w:rFonts w:asciiTheme="minorEastAsia" w:hAnsiTheme="minorEastAsia" w:eastAsiaTheme="minorEastAsia"/>
          <w:b/>
          <w:sz w:val="24"/>
        </w:rPr>
      </w:pPr>
      <w:r>
        <w:rPr>
          <w:rFonts w:asciiTheme="minorEastAsia" w:hAnsiTheme="minorEastAsia" w:eastAsiaTheme="minorEastAsia"/>
          <w:sz w:val="28"/>
          <w:szCs w:val="28"/>
        </w:rPr>
        <w:br w:type="page"/>
      </w:r>
    </w:p>
    <w:p>
      <w:pPr>
        <w:spacing w:line="360" w:lineRule="auto"/>
        <w:jc w:val="center"/>
        <w:outlineLvl w:val="0"/>
        <w:rPr>
          <w:rFonts w:asciiTheme="minorEastAsia" w:hAnsiTheme="minorEastAsia" w:eastAsiaTheme="minorEastAsia"/>
          <w:b/>
          <w:color w:val="000000"/>
          <w:sz w:val="30"/>
          <w:szCs w:val="30"/>
        </w:rPr>
      </w:pPr>
      <w:r>
        <w:rPr>
          <w:rFonts w:asciiTheme="minorEastAsia" w:hAnsiTheme="minorEastAsia" w:eastAsiaTheme="minorEastAsia"/>
          <w:b/>
          <w:color w:val="000000"/>
          <w:sz w:val="30"/>
          <w:szCs w:val="30"/>
        </w:rPr>
        <w:t>第七章 采购合同主要条款（仅供参考）</w:t>
      </w:r>
    </w:p>
    <w:p>
      <w:pPr>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采购合同</w:t>
      </w:r>
    </w:p>
    <w:p>
      <w:pPr>
        <w:rPr>
          <w:rFonts w:asciiTheme="minorEastAsia" w:hAnsiTheme="minorEastAsia" w:eastAsiaTheme="minorEastAsia"/>
          <w:bCs/>
          <w:sz w:val="28"/>
          <w:szCs w:val="28"/>
        </w:rPr>
      </w:pPr>
    </w:p>
    <w:p>
      <w:pPr>
        <w:spacing w:line="480" w:lineRule="exact"/>
        <w:ind w:firstLine="562" w:firstLineChars="200"/>
        <w:rPr>
          <w:color w:val="000000"/>
          <w:sz w:val="28"/>
          <w:szCs w:val="28"/>
        </w:rPr>
      </w:pPr>
      <w:r>
        <w:rPr>
          <w:rFonts w:hAnsi="宋体"/>
          <w:b/>
          <w:color w:val="000000"/>
          <w:sz w:val="28"/>
          <w:szCs w:val="28"/>
          <w:u w:val="single"/>
        </w:rPr>
        <w:t>采购人（甲方）：</w:t>
      </w:r>
      <w:r>
        <w:rPr>
          <w:rFonts w:hint="eastAsia" w:hAnsi="宋体"/>
          <w:b/>
          <w:color w:val="000000"/>
          <w:sz w:val="28"/>
          <w:szCs w:val="28"/>
          <w:u w:val="single"/>
        </w:rPr>
        <w:t>南充南润商贸有限公司</w:t>
      </w:r>
    </w:p>
    <w:p>
      <w:pPr>
        <w:spacing w:line="480" w:lineRule="exact"/>
        <w:ind w:firstLine="562" w:firstLineChars="200"/>
        <w:rPr>
          <w:rFonts w:hint="eastAsia" w:hAnsi="宋体"/>
          <w:b/>
          <w:color w:val="000000"/>
          <w:sz w:val="28"/>
          <w:szCs w:val="28"/>
          <w:u w:val="single"/>
        </w:rPr>
      </w:pPr>
      <w:r>
        <w:rPr>
          <w:rFonts w:hAnsi="宋体"/>
          <w:b/>
          <w:color w:val="000000"/>
          <w:sz w:val="28"/>
          <w:szCs w:val="28"/>
          <w:u w:val="single"/>
        </w:rPr>
        <w:t>供货商（乙方）：</w:t>
      </w:r>
      <w:r>
        <w:rPr>
          <w:rFonts w:hint="eastAsia" w:hAnsi="宋体"/>
          <w:b/>
          <w:color w:val="000000"/>
          <w:sz w:val="28"/>
          <w:szCs w:val="28"/>
          <w:u w:val="single"/>
        </w:rPr>
        <w:t xml:space="preserve"> </w:t>
      </w:r>
    </w:p>
    <w:p>
      <w:pPr>
        <w:pStyle w:val="4"/>
        <w:widowControl w:val="0"/>
        <w:spacing w:before="0" w:after="0" w:line="480" w:lineRule="exact"/>
        <w:ind w:firstLine="560" w:firstLineChars="200"/>
        <w:rPr>
          <w:rFonts w:hint="eastAsia" w:ascii="Times New Roman" w:hAnsi="Times New Roman"/>
          <w:b w:val="0"/>
          <w:bCs w:val="0"/>
          <w:sz w:val="28"/>
          <w:szCs w:val="28"/>
        </w:rPr>
      </w:pPr>
      <w:r>
        <w:rPr>
          <w:rFonts w:ascii="Times New Roman" w:hAnsi="Times New Roman"/>
          <w:b w:val="0"/>
          <w:bCs w:val="0"/>
          <w:sz w:val="28"/>
          <w:szCs w:val="28"/>
        </w:rPr>
        <w:t>根据《中华人民共和国</w:t>
      </w:r>
      <w:r>
        <w:rPr>
          <w:rFonts w:hint="eastAsia" w:ascii="Times New Roman" w:hAnsi="Times New Roman"/>
          <w:b w:val="0"/>
          <w:bCs w:val="0"/>
          <w:sz w:val="28"/>
          <w:szCs w:val="28"/>
        </w:rPr>
        <w:t>民法典</w:t>
      </w:r>
      <w:r>
        <w:rPr>
          <w:rFonts w:ascii="Times New Roman" w:hAnsi="Times New Roman"/>
          <w:b w:val="0"/>
          <w:bCs w:val="0"/>
          <w:sz w:val="28"/>
          <w:szCs w:val="28"/>
        </w:rPr>
        <w:t>》以及现行国家相关法律、</w:t>
      </w:r>
      <w:r>
        <w:rPr>
          <w:rFonts w:hint="eastAsia" w:ascii="Times New Roman" w:hAnsi="Times New Roman"/>
          <w:b w:val="0"/>
          <w:bCs w:val="0"/>
          <w:sz w:val="28"/>
          <w:szCs w:val="28"/>
        </w:rPr>
        <w:t>行政法规</w:t>
      </w:r>
      <w:r>
        <w:rPr>
          <w:rFonts w:ascii="Times New Roman" w:hAnsi="Times New Roman"/>
          <w:b w:val="0"/>
          <w:bCs w:val="0"/>
          <w:sz w:val="28"/>
          <w:szCs w:val="28"/>
        </w:rPr>
        <w:t>的规定，</w:t>
      </w:r>
      <w:r>
        <w:rPr>
          <w:rFonts w:hint="eastAsia" w:ascii="Times New Roman" w:hAnsi="Times New Roman"/>
          <w:b w:val="0"/>
          <w:bCs w:val="0"/>
          <w:sz w:val="28"/>
          <w:szCs w:val="28"/>
        </w:rPr>
        <w:t>遵循平等、自愿公平和诚信的原则，双方</w:t>
      </w:r>
      <w:r>
        <w:rPr>
          <w:rFonts w:ascii="Times New Roman" w:hAnsi="Times New Roman"/>
          <w:b w:val="0"/>
          <w:bCs w:val="0"/>
          <w:sz w:val="28"/>
          <w:szCs w:val="28"/>
        </w:rPr>
        <w:t>就甲方货物采购事宜</w:t>
      </w:r>
      <w:r>
        <w:rPr>
          <w:rFonts w:hint="eastAsia" w:ascii="Times New Roman" w:hAnsi="Times New Roman"/>
          <w:b w:val="0"/>
          <w:bCs w:val="0"/>
          <w:sz w:val="28"/>
          <w:szCs w:val="28"/>
        </w:rPr>
        <w:t>经协商</w:t>
      </w:r>
      <w:r>
        <w:rPr>
          <w:rFonts w:ascii="Times New Roman" w:hAnsi="Times New Roman"/>
          <w:b w:val="0"/>
          <w:bCs w:val="0"/>
          <w:sz w:val="28"/>
          <w:szCs w:val="28"/>
        </w:rPr>
        <w:t>达成一致，</w:t>
      </w:r>
      <w:r>
        <w:rPr>
          <w:rFonts w:hint="eastAsia" w:ascii="Times New Roman" w:hAnsi="Times New Roman"/>
          <w:b w:val="0"/>
          <w:bCs w:val="0"/>
          <w:sz w:val="28"/>
          <w:szCs w:val="28"/>
        </w:rPr>
        <w:t>在对本合同充分理解的基础上，自愿订立本合同，并严格执行。</w:t>
      </w:r>
    </w:p>
    <w:p>
      <w:pPr>
        <w:rPr>
          <w:sz w:val="28"/>
          <w:szCs w:val="28"/>
        </w:rPr>
      </w:pPr>
      <w:r>
        <w:rPr>
          <w:sz w:val="28"/>
          <w:szCs w:val="28"/>
        </w:rPr>
        <w:t xml:space="preserve"> </w:t>
      </w:r>
      <w:r>
        <w:rPr>
          <w:b/>
          <w:bCs/>
          <w:sz w:val="28"/>
          <w:szCs w:val="28"/>
        </w:rPr>
        <w:t>一、合同价款：</w:t>
      </w:r>
    </w:p>
    <w:p>
      <w:pPr>
        <w:pStyle w:val="30"/>
        <w:spacing w:line="480" w:lineRule="exact"/>
        <w:ind w:firstLine="562"/>
        <w:rPr>
          <w:rFonts w:hint="eastAsia" w:ascii="仿宋" w:hAnsi="仿宋" w:eastAsia="仿宋"/>
          <w:b/>
          <w:sz w:val="28"/>
          <w:szCs w:val="28"/>
        </w:rPr>
      </w:pPr>
      <w:r>
        <w:rPr>
          <w:rFonts w:ascii="Times New Roman" w:hAnsi="Times New Roman"/>
          <w:b/>
          <w:sz w:val="28"/>
          <w:szCs w:val="28"/>
        </w:rPr>
        <w:t>1、合同</w:t>
      </w:r>
      <w:r>
        <w:rPr>
          <w:rFonts w:hint="eastAsia" w:ascii="Times New Roman" w:hAnsi="Times New Roman"/>
          <w:b/>
          <w:sz w:val="28"/>
          <w:szCs w:val="28"/>
        </w:rPr>
        <w:t>标的</w:t>
      </w:r>
      <w:r>
        <w:rPr>
          <w:rFonts w:ascii="Times New Roman" w:hAnsi="Times New Roman"/>
          <w:b/>
          <w:sz w:val="28"/>
          <w:szCs w:val="28"/>
        </w:rPr>
        <w:t>、规格型号、数量及金额</w:t>
      </w:r>
      <w:r>
        <w:rPr>
          <w:rFonts w:hint="eastAsia" w:ascii="仿宋" w:hAnsi="仿宋" w:eastAsia="仿宋"/>
          <w:b/>
          <w:sz w:val="28"/>
          <w:szCs w:val="28"/>
        </w:rPr>
        <w:t>：</w:t>
      </w:r>
    </w:p>
    <w:tbl>
      <w:tblPr>
        <w:tblStyle w:val="15"/>
        <w:tblW w:w="9377" w:type="dxa"/>
        <w:jc w:val="center"/>
        <w:tblLayout w:type="autofit"/>
        <w:tblCellMar>
          <w:top w:w="0" w:type="dxa"/>
          <w:left w:w="0" w:type="dxa"/>
          <w:bottom w:w="0" w:type="dxa"/>
          <w:right w:w="0" w:type="dxa"/>
        </w:tblCellMar>
      </w:tblPr>
      <w:tblGrid>
        <w:gridCol w:w="664"/>
        <w:gridCol w:w="1605"/>
        <w:gridCol w:w="2923"/>
        <w:gridCol w:w="728"/>
        <w:gridCol w:w="1162"/>
        <w:gridCol w:w="965"/>
        <w:gridCol w:w="1330"/>
      </w:tblGrid>
      <w:tr>
        <w:tblPrEx>
          <w:tblCellMar>
            <w:top w:w="0" w:type="dxa"/>
            <w:left w:w="0" w:type="dxa"/>
            <w:bottom w:w="0" w:type="dxa"/>
            <w:right w:w="0" w:type="dxa"/>
          </w:tblCellMar>
        </w:tblPrEx>
        <w:trPr>
          <w:trHeight w:val="407"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序号</w:t>
            </w:r>
          </w:p>
        </w:tc>
        <w:tc>
          <w:tcPr>
            <w:tcW w:w="1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品名</w:t>
            </w:r>
          </w:p>
        </w:tc>
        <w:tc>
          <w:tcPr>
            <w:tcW w:w="292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规格、型号或技术参数</w:t>
            </w:r>
          </w:p>
        </w:tc>
        <w:tc>
          <w:tcPr>
            <w:tcW w:w="7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单位</w:t>
            </w:r>
          </w:p>
        </w:tc>
        <w:tc>
          <w:tcPr>
            <w:tcW w:w="11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暂估数量</w:t>
            </w:r>
          </w:p>
        </w:tc>
        <w:tc>
          <w:tcPr>
            <w:tcW w:w="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综合单价（元）</w:t>
            </w:r>
          </w:p>
        </w:tc>
        <w:tc>
          <w:tcPr>
            <w:tcW w:w="13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b/>
                <w:color w:val="000000"/>
                <w:sz w:val="21"/>
                <w:szCs w:val="21"/>
              </w:rPr>
            </w:pPr>
            <w:r>
              <w:rPr>
                <w:b/>
                <w:color w:val="000000"/>
                <w:sz w:val="21"/>
                <w:szCs w:val="21"/>
                <w:lang w:bidi="ar"/>
              </w:rPr>
              <w:t>小计（元）</w:t>
            </w:r>
          </w:p>
        </w:tc>
      </w:tr>
      <w:tr>
        <w:tblPrEx>
          <w:tblCellMar>
            <w:top w:w="0" w:type="dxa"/>
            <w:left w:w="0" w:type="dxa"/>
            <w:bottom w:w="0" w:type="dxa"/>
            <w:right w:w="0" w:type="dxa"/>
          </w:tblCellMar>
        </w:tblPrEx>
        <w:trPr>
          <w:trHeight w:val="504" w:hRule="atLeast"/>
          <w:jc w:val="center"/>
        </w:trPr>
        <w:tc>
          <w:tcPr>
            <w:tcW w:w="66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rPr>
            </w:pPr>
            <w:r>
              <w:rPr>
                <w:rFonts w:hint="eastAsia"/>
                <w:color w:val="000000"/>
                <w:sz w:val="21"/>
                <w:szCs w:val="21"/>
                <w:lang w:bidi="ar"/>
              </w:rPr>
              <w:t>1</w:t>
            </w:r>
          </w:p>
        </w:tc>
        <w:tc>
          <w:tcPr>
            <w:tcW w:w="0" w:type="auto"/>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2923" w:type="dxa"/>
            <w:tcBorders>
              <w:top w:val="single" w:color="000000" w:sz="8" w:space="0"/>
              <w:left w:val="single" w:color="000000" w:sz="8" w:space="0"/>
              <w:bottom w:val="single" w:color="000000" w:sz="8" w:space="0"/>
              <w:right w:val="single" w:color="000000" w:sz="8" w:space="0"/>
            </w:tcBorders>
            <w:noWrap w:val="0"/>
            <w:tcMar>
              <w:top w:w="15" w:type="dxa"/>
              <w:left w:w="15" w:type="dxa"/>
              <w:right w:w="15" w:type="dxa"/>
            </w:tcMar>
            <w:vAlign w:val="center"/>
          </w:tcPr>
          <w:p>
            <w:pPr>
              <w:jc w:val="center"/>
              <w:textAlignment w:val="center"/>
              <w:rPr>
                <w:color w:val="000000"/>
                <w:sz w:val="21"/>
                <w:szCs w:val="21"/>
              </w:rPr>
            </w:pPr>
          </w:p>
        </w:tc>
        <w:tc>
          <w:tcPr>
            <w:tcW w:w="728"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1162" w:type="dxa"/>
            <w:tcBorders>
              <w:top w:val="single" w:color="000000" w:sz="8" w:space="0"/>
              <w:left w:val="single" w:color="000000" w:sz="8" w:space="0"/>
              <w:bottom w:val="single" w:color="000000" w:sz="8" w:space="0"/>
              <w:right w:val="single" w:color="000000" w:sz="8"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color w:val="000000"/>
                <w:sz w:val="21"/>
                <w:szCs w:val="21"/>
              </w:rPr>
            </w:pPr>
          </w:p>
        </w:tc>
      </w:tr>
      <w:tr>
        <w:tblPrEx>
          <w:tblCellMar>
            <w:top w:w="0" w:type="dxa"/>
            <w:left w:w="0" w:type="dxa"/>
            <w:bottom w:w="0" w:type="dxa"/>
            <w:right w:w="0" w:type="dxa"/>
          </w:tblCellMar>
        </w:tblPrEx>
        <w:trPr>
          <w:trHeight w:val="403" w:hRule="atLeast"/>
          <w:jc w:val="center"/>
        </w:trPr>
        <w:tc>
          <w:tcPr>
            <w:tcW w:w="9377" w:type="dxa"/>
            <w:gridSpan w:val="7"/>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000000"/>
                <w:sz w:val="21"/>
                <w:szCs w:val="21"/>
                <w:lang w:bidi="ar"/>
              </w:rPr>
            </w:pPr>
            <w:r>
              <w:rPr>
                <w:sz w:val="21"/>
                <w:szCs w:val="21"/>
              </w:rPr>
              <w:t>暂估总额：</w:t>
            </w:r>
            <w:r>
              <w:rPr>
                <w:rFonts w:hint="eastAsia"/>
                <w:sz w:val="21"/>
                <w:szCs w:val="21"/>
              </w:rPr>
              <w:t xml:space="preserve">        </w:t>
            </w:r>
            <w:r>
              <w:rPr>
                <w:sz w:val="21"/>
                <w:szCs w:val="21"/>
              </w:rPr>
              <w:t>元整（人民币）</w:t>
            </w:r>
          </w:p>
        </w:tc>
      </w:tr>
    </w:tbl>
    <w:p>
      <w:pPr>
        <w:pStyle w:val="30"/>
        <w:spacing w:line="480" w:lineRule="exact"/>
        <w:ind w:firstLine="422"/>
        <w:rPr>
          <w:rFonts w:ascii="Times New Roman" w:hAnsi="宋体"/>
          <w:b/>
          <w:bCs/>
          <w:sz w:val="21"/>
          <w:szCs w:val="21"/>
        </w:rPr>
      </w:pPr>
      <w:r>
        <w:rPr>
          <w:rFonts w:ascii="Times New Roman" w:hAnsi="宋体"/>
          <w:b/>
          <w:bCs/>
          <w:sz w:val="21"/>
          <w:szCs w:val="21"/>
        </w:rPr>
        <w:t>备注：</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1、本合同中的供货数量为暂定数量，乙方不得以此数量与甲方发生任何经济与法律纠纷，并要满足甲方施工现场需要，否则按合同约定的违约条款承担违约责任。</w:t>
      </w:r>
    </w:p>
    <w:p>
      <w:pPr>
        <w:pStyle w:val="30"/>
        <w:spacing w:line="480" w:lineRule="exact"/>
        <w:ind w:firstLine="422"/>
        <w:rPr>
          <w:rFonts w:hint="eastAsia" w:ascii="Times New Roman" w:hAnsi="宋体"/>
          <w:b/>
          <w:bCs/>
          <w:sz w:val="21"/>
          <w:szCs w:val="21"/>
        </w:rPr>
      </w:pPr>
      <w:r>
        <w:rPr>
          <w:rFonts w:hint="eastAsia" w:ascii="Times New Roman" w:hAnsi="宋体"/>
          <w:b/>
          <w:bCs/>
          <w:sz w:val="21"/>
          <w:szCs w:val="21"/>
        </w:rPr>
        <w:t>2、若实际交货数量与合同签订数量不相符的，以甲方最终实际验收合格的数量为准，据实结算。</w:t>
      </w:r>
    </w:p>
    <w:p>
      <w:pPr>
        <w:spacing w:line="480" w:lineRule="exact"/>
        <w:ind w:firstLine="560" w:firstLineChars="200"/>
        <w:rPr>
          <w:sz w:val="28"/>
          <w:szCs w:val="28"/>
        </w:rPr>
      </w:pPr>
      <w:r>
        <w:rPr>
          <w:sz w:val="28"/>
          <w:szCs w:val="28"/>
        </w:rPr>
        <w:t>2、本合同暂估总价为¥：</w:t>
      </w:r>
      <w:r>
        <w:rPr>
          <w:rFonts w:hint="eastAsia"/>
          <w:sz w:val="28"/>
          <w:szCs w:val="28"/>
        </w:rPr>
        <w:t xml:space="preserve">      </w:t>
      </w:r>
      <w:r>
        <w:rPr>
          <w:sz w:val="28"/>
          <w:szCs w:val="28"/>
        </w:rPr>
        <w:t>圆整，即人民币大写：</w:t>
      </w:r>
      <w:r>
        <w:rPr>
          <w:rFonts w:hint="eastAsia"/>
          <w:sz w:val="28"/>
          <w:szCs w:val="28"/>
        </w:rPr>
        <w:t xml:space="preserve">    </w:t>
      </w:r>
      <w:r>
        <w:rPr>
          <w:sz w:val="28"/>
          <w:szCs w:val="28"/>
        </w:rPr>
        <w:t>圆整。（具体根据甲方的验收合格清单据实结算），该合同综合单价已包括货物材料、备用及配套物件、包装、运输、上下车费、验收合格及交付使用之前所有其他有关各项费用。甲方无须另向乙方支付本合同约定之外的其他任何费用。乙方不得以货币价格浮动、生活费用提高、工资基限提高、调整税法关税及税务工作等政策性和非政策性价格上调因素为由要求增加费用或提高价格。</w:t>
      </w:r>
    </w:p>
    <w:p>
      <w:pPr>
        <w:numPr>
          <w:ilvl w:val="0"/>
          <w:numId w:val="7"/>
        </w:numPr>
        <w:spacing w:line="480" w:lineRule="exact"/>
        <w:ind w:firstLine="560" w:firstLineChars="200"/>
        <w:rPr>
          <w:b/>
          <w:bCs/>
          <w:sz w:val="28"/>
          <w:szCs w:val="28"/>
        </w:rPr>
      </w:pPr>
      <w:r>
        <w:rPr>
          <w:sz w:val="28"/>
          <w:szCs w:val="28"/>
        </w:rPr>
        <w:t>综合单价包含配合甲方办理与本合同有相关的各种手续的配合费一级可能发生的机械停滞及人员窝工的费用。</w:t>
      </w:r>
    </w:p>
    <w:p>
      <w:pPr>
        <w:pStyle w:val="30"/>
        <w:numPr>
          <w:ilvl w:val="0"/>
          <w:numId w:val="8"/>
        </w:numPr>
        <w:spacing w:line="480" w:lineRule="exact"/>
        <w:ind w:firstLine="562"/>
        <w:rPr>
          <w:rFonts w:ascii="Times New Roman" w:hAnsi="Times New Roman"/>
          <w:b/>
          <w:bCs/>
          <w:sz w:val="28"/>
          <w:szCs w:val="28"/>
        </w:rPr>
      </w:pPr>
      <w:r>
        <w:rPr>
          <w:rFonts w:ascii="Times New Roman" w:hAnsi="Times New Roman"/>
          <w:b/>
          <w:bCs/>
          <w:sz w:val="28"/>
          <w:szCs w:val="28"/>
        </w:rPr>
        <w:t>交货时间、地点及供货方式;</w:t>
      </w:r>
    </w:p>
    <w:p>
      <w:pPr>
        <w:pStyle w:val="30"/>
        <w:numPr>
          <w:ilvl w:val="0"/>
          <w:numId w:val="9"/>
        </w:numPr>
        <w:spacing w:line="480" w:lineRule="exact"/>
        <w:ind w:firstLine="560"/>
        <w:rPr>
          <w:rFonts w:ascii="Times New Roman" w:hAnsi="Times New Roman"/>
          <w:bCs/>
          <w:sz w:val="28"/>
          <w:szCs w:val="28"/>
        </w:rPr>
      </w:pPr>
      <w:r>
        <w:rPr>
          <w:rFonts w:ascii="Times New Roman" w:hAnsi="Times New Roman"/>
          <w:bCs/>
          <w:sz w:val="28"/>
          <w:szCs w:val="28"/>
        </w:rPr>
        <w:t>交货时间：</w:t>
      </w:r>
      <w:r>
        <w:rPr>
          <w:rFonts w:ascii="Times New Roman" w:hAnsi="Times New Roman"/>
          <w:kern w:val="0"/>
          <w:sz w:val="28"/>
          <w:szCs w:val="28"/>
        </w:rPr>
        <w:t>甲方下订单后</w:t>
      </w:r>
      <w:r>
        <w:rPr>
          <w:rFonts w:hint="eastAsia" w:ascii="Times New Roman" w:hAnsi="Times New Roman"/>
          <w:kern w:val="0"/>
          <w:sz w:val="28"/>
          <w:szCs w:val="28"/>
          <w:lang w:val="en-US" w:eastAsia="zh-CN"/>
        </w:rPr>
        <w:t>5</w:t>
      </w:r>
      <w:r>
        <w:rPr>
          <w:rFonts w:hint="eastAsia" w:ascii="Times New Roman" w:hAnsi="Times New Roman"/>
          <w:kern w:val="0"/>
          <w:sz w:val="28"/>
          <w:szCs w:val="28"/>
        </w:rPr>
        <w:t>天</w:t>
      </w:r>
      <w:r>
        <w:rPr>
          <w:rFonts w:ascii="Times New Roman" w:hAnsi="Times New Roman"/>
          <w:kern w:val="0"/>
          <w:sz w:val="28"/>
          <w:szCs w:val="28"/>
        </w:rPr>
        <w:t>内</w:t>
      </w:r>
      <w:r>
        <w:rPr>
          <w:rFonts w:hint="eastAsia" w:ascii="Times New Roman" w:hAnsi="Times New Roman"/>
          <w:kern w:val="0"/>
          <w:sz w:val="28"/>
          <w:szCs w:val="28"/>
        </w:rPr>
        <w:t>送至</w:t>
      </w:r>
      <w:r>
        <w:rPr>
          <w:rFonts w:ascii="Times New Roman" w:hAnsi="Times New Roman"/>
          <w:kern w:val="0"/>
          <w:sz w:val="28"/>
          <w:szCs w:val="28"/>
        </w:rPr>
        <w:t>甲方指定</w:t>
      </w:r>
      <w:r>
        <w:rPr>
          <w:rFonts w:hint="eastAsia" w:ascii="Times New Roman" w:hAnsi="Times New Roman"/>
          <w:kern w:val="0"/>
          <w:sz w:val="28"/>
          <w:szCs w:val="28"/>
        </w:rPr>
        <w:t>地点</w:t>
      </w:r>
    </w:p>
    <w:p>
      <w:pPr>
        <w:pStyle w:val="30"/>
        <w:numPr>
          <w:ilvl w:val="0"/>
          <w:numId w:val="8"/>
        </w:numPr>
        <w:spacing w:line="480" w:lineRule="exact"/>
        <w:ind w:firstLine="562"/>
        <w:rPr>
          <w:rFonts w:ascii="Times New Roman" w:hAnsi="Times New Roman"/>
          <w:b/>
          <w:bCs/>
          <w:kern w:val="0"/>
          <w:sz w:val="28"/>
          <w:szCs w:val="28"/>
        </w:rPr>
      </w:pPr>
      <w:r>
        <w:rPr>
          <w:rFonts w:ascii="Times New Roman" w:hAnsi="Times New Roman"/>
          <w:b/>
          <w:bCs/>
          <w:kern w:val="0"/>
          <w:sz w:val="28"/>
          <w:szCs w:val="28"/>
        </w:rPr>
        <w:t>工作内容：</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提供本合同约定的货物，按甲方要求保质保量及时送达甲方指定地点，以及运输完毕后的一切工完场清等相关工作。</w:t>
      </w:r>
    </w:p>
    <w:p>
      <w:pPr>
        <w:pStyle w:val="30"/>
        <w:spacing w:line="480" w:lineRule="exact"/>
        <w:ind w:firstLine="560"/>
        <w:rPr>
          <w:rFonts w:ascii="Times New Roman" w:hAnsi="Times New Roman"/>
          <w:kern w:val="0"/>
          <w:sz w:val="28"/>
          <w:szCs w:val="28"/>
        </w:rPr>
      </w:pPr>
      <w:r>
        <w:rPr>
          <w:rFonts w:ascii="Times New Roman" w:hAnsi="Times New Roman"/>
          <w:kern w:val="0"/>
          <w:sz w:val="28"/>
          <w:szCs w:val="28"/>
        </w:rPr>
        <w:t>乙方带安装的材料及设备进场后，在安装的施工过程中乙方应服从甲方的安排，若乙方不服从甲方管理的，第一次罚款3000元，第二次罚款5000元，第三次罚款10000元，相应罚款从货款中扣除，若因乙方不配合等原因给甲方或相关方造成的损失由乙方负全责并承担赔偿责任。</w:t>
      </w:r>
    </w:p>
    <w:p>
      <w:pPr>
        <w:pStyle w:val="30"/>
        <w:adjustRightInd w:val="0"/>
        <w:spacing w:line="480" w:lineRule="exact"/>
        <w:ind w:firstLine="562"/>
        <w:rPr>
          <w:rFonts w:ascii="Times New Roman" w:hAnsi="Times New Roman"/>
          <w:b/>
          <w:sz w:val="28"/>
          <w:szCs w:val="28"/>
        </w:rPr>
      </w:pPr>
      <w:r>
        <w:rPr>
          <w:rFonts w:ascii="Times New Roman" w:hAnsi="Times New Roman"/>
          <w:b/>
          <w:sz w:val="28"/>
          <w:szCs w:val="28"/>
        </w:rPr>
        <w:t>四、货款支付：</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1、付款方式：</w:t>
      </w:r>
      <w:r>
        <w:rPr>
          <w:rFonts w:hint="eastAsia" w:ascii="Times New Roman" w:hAnsi="Times New Roman"/>
          <w:sz w:val="28"/>
          <w:szCs w:val="28"/>
        </w:rPr>
        <w:t>每批次货物验收合格，甲方在收到拨付的工程款，且在接到13%增值税专用发票后，按项目进度及拨付比例同比例向乙方支付已收货物货款。</w:t>
      </w:r>
    </w:p>
    <w:p>
      <w:pPr>
        <w:pStyle w:val="30"/>
        <w:widowControl w:val="0"/>
        <w:spacing w:line="480" w:lineRule="exact"/>
        <w:ind w:firstLine="560"/>
        <w:rPr>
          <w:rFonts w:ascii="Times New Roman" w:hAnsi="Times New Roman"/>
          <w:sz w:val="28"/>
          <w:szCs w:val="28"/>
        </w:rPr>
      </w:pPr>
      <w:r>
        <w:rPr>
          <w:rFonts w:ascii="Times New Roman" w:hAnsi="Times New Roman"/>
          <w:sz w:val="28"/>
          <w:szCs w:val="28"/>
        </w:rPr>
        <w:t>2、当货款达到本合同约定的付款进度时，由乙方向甲方提交书面进度付款申请单及等额有效的</w:t>
      </w:r>
      <w:r>
        <w:rPr>
          <w:rFonts w:hint="eastAsia" w:ascii="Times New Roman" w:hAnsi="Times New Roman"/>
          <w:sz w:val="28"/>
          <w:szCs w:val="28"/>
        </w:rPr>
        <w:t>13</w:t>
      </w:r>
      <w:r>
        <w:rPr>
          <w:rFonts w:ascii="Times New Roman" w:hAnsi="Times New Roman"/>
          <w:sz w:val="28"/>
          <w:szCs w:val="28"/>
        </w:rPr>
        <w:t>%增值税专用发票，甲方审定后进行支付。</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3、乙方承诺提供的以下账户信息准确无误，若因乙方账户信息问题导致乙方未能收到货款，乙方自行承担一切责任，与甲方无关。</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乙方账户信息：</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名  称：</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开户行：</w:t>
      </w:r>
    </w:p>
    <w:p>
      <w:pPr>
        <w:pStyle w:val="30"/>
        <w:adjustRightInd w:val="0"/>
        <w:spacing w:line="480" w:lineRule="exact"/>
        <w:ind w:firstLine="560"/>
        <w:rPr>
          <w:rFonts w:ascii="Times New Roman" w:hAnsi="Times New Roman"/>
          <w:sz w:val="28"/>
          <w:szCs w:val="28"/>
        </w:rPr>
      </w:pPr>
      <w:r>
        <w:rPr>
          <w:rFonts w:ascii="Times New Roman" w:hAnsi="Times New Roman"/>
          <w:sz w:val="28"/>
          <w:szCs w:val="28"/>
        </w:rPr>
        <w:t>账  号：</w:t>
      </w:r>
    </w:p>
    <w:p>
      <w:pPr>
        <w:pStyle w:val="30"/>
        <w:adjustRightInd w:val="0"/>
        <w:spacing w:line="480" w:lineRule="exact"/>
        <w:ind w:firstLine="0" w:firstLineChars="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鉴于目前市场状况，甲方不能保证业主的资金能足额到位，乙方承诺有能力与甲方共担此风险，在甲方未按时收到业主相应比例货款的情况下，乙方表示理解与宽容。在业主款（包括进度款、最终结算款）不到位时，乙方同意甲方按业主实际支付给甲方的货款比例来支付其货款（包括进度款、最终结算款），乙方不向甲方主张违约责任，包括但不限于：甲方缓付、迟付本合同项下货款时，甲方按照第</w:t>
      </w:r>
      <w:r>
        <w:rPr>
          <w:rFonts w:hint="eastAsia" w:ascii="Times New Roman" w:hAnsi="Times New Roman"/>
          <w:sz w:val="28"/>
          <w:szCs w:val="28"/>
          <w:lang w:val="en-US" w:eastAsia="zh-CN"/>
        </w:rPr>
        <w:t>七</w:t>
      </w:r>
      <w:r>
        <w:rPr>
          <w:rFonts w:ascii="Times New Roman" w:hAnsi="Times New Roman"/>
          <w:sz w:val="28"/>
          <w:szCs w:val="28"/>
        </w:rPr>
        <w:t>条第3款计算违约金及利息。乙方不以甲方缓付、迟付货款为由延迟或停止供货;不以缓付、迟付货款为由懈怠配合买受人办理工程竣工、结算。</w:t>
      </w:r>
    </w:p>
    <w:p>
      <w:pPr>
        <w:pStyle w:val="30"/>
        <w:widowControl w:val="0"/>
        <w:adjustRightInd w:val="0"/>
        <w:spacing w:line="480" w:lineRule="exact"/>
        <w:ind w:firstLine="560"/>
        <w:rPr>
          <w:rFonts w:ascii="Times New Roman" w:hAnsi="Times New Roman"/>
          <w:sz w:val="28"/>
          <w:szCs w:val="28"/>
        </w:rPr>
      </w:pPr>
      <w:r>
        <w:rPr>
          <w:rFonts w:ascii="Times New Roman" w:hAnsi="Times New Roman"/>
          <w:sz w:val="28"/>
          <w:szCs w:val="28"/>
        </w:rPr>
        <w:t>甲方虽延迟付款的，但乙方在收取款项时未就该部分款项主张迟延付款违约金或者利息的，视为乙方同意改变付款时间为实际支付时间，甲方不构成违约，乙方不得再就收到的款项要求甲方承担违约责任。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五</w:t>
      </w:r>
      <w:r>
        <w:rPr>
          <w:rFonts w:ascii="Times New Roman" w:hAnsi="Times New Roman"/>
          <w:b/>
          <w:bCs/>
          <w:sz w:val="28"/>
          <w:szCs w:val="28"/>
        </w:rPr>
        <w:t>、交货及验收</w:t>
      </w:r>
    </w:p>
    <w:p>
      <w:pPr>
        <w:shd w:val="clear" w:color="auto" w:fill="FFFFFF"/>
        <w:spacing w:line="480" w:lineRule="exact"/>
        <w:ind w:firstLine="560" w:firstLineChars="200"/>
        <w:rPr>
          <w:bCs/>
          <w:sz w:val="28"/>
          <w:szCs w:val="28"/>
        </w:rPr>
      </w:pPr>
      <w:r>
        <w:rPr>
          <w:sz w:val="28"/>
          <w:szCs w:val="28"/>
        </w:rPr>
        <w:t>1、本合同签订生效后，乙方按约定将货物保质保量运输到甲方指定地点</w:t>
      </w:r>
      <w:r>
        <w:rPr>
          <w:bCs/>
          <w:sz w:val="28"/>
          <w:szCs w:val="28"/>
        </w:rPr>
        <w:t>，</w:t>
      </w:r>
      <w:r>
        <w:rPr>
          <w:sz w:val="28"/>
          <w:szCs w:val="28"/>
        </w:rPr>
        <w:t>甲方收货人员对所到货物的质量、数量、规格型号等进行清点验收，并经双方签字认可。实际数量以甲方指定的收货人清点的质量规格都符合合同及甲方要求的数量为准。乙方必须积极配合甲方对实到数量清点工作，若乙方不配合，甲方可自行派人抽查，其抽查实到量作为本次计算的依据，乙方对此无异议。凡非甲方指定的收货人所签署的任何与收货数量相关的文件及所反映的内容甲方均不予承认，乙方对此无任何异议。</w:t>
      </w:r>
      <w:r>
        <w:rPr>
          <w:bCs/>
          <w:sz w:val="28"/>
          <w:szCs w:val="28"/>
        </w:rPr>
        <w:t>如由于甲方的原因造成合同延迟签订或验收的，时间顺延。</w:t>
      </w:r>
    </w:p>
    <w:p>
      <w:pPr>
        <w:shd w:val="clear" w:color="auto" w:fill="FFFFFF"/>
        <w:spacing w:line="480" w:lineRule="exact"/>
        <w:ind w:firstLine="560" w:firstLineChars="200"/>
        <w:rPr>
          <w:sz w:val="28"/>
          <w:szCs w:val="28"/>
        </w:rPr>
      </w:pPr>
      <w:r>
        <w:rPr>
          <w:sz w:val="28"/>
          <w:szCs w:val="28"/>
        </w:rPr>
        <w:t>2、乙方提供的货物必须符合国家相关质量标准、行业现行质量合格标准及本合同约定的要求并对所供货物质量承担全部责任。供货时随车必须提供乙方加盖公章的产品出厂质量证明、合格证、检验报告、送货清单、材质证明、使用说明书及甲方要求的其他资料证明，否则视为未按合同约定交货。</w:t>
      </w:r>
    </w:p>
    <w:p>
      <w:pPr>
        <w:pStyle w:val="30"/>
        <w:spacing w:line="480" w:lineRule="exact"/>
        <w:ind w:firstLine="560"/>
        <w:rPr>
          <w:rFonts w:ascii="Times New Roman" w:hAnsi="Times New Roman"/>
          <w:b/>
          <w:sz w:val="28"/>
          <w:szCs w:val="28"/>
        </w:rPr>
      </w:pPr>
      <w:r>
        <w:rPr>
          <w:rFonts w:ascii="Times New Roman" w:hAnsi="Times New Roman"/>
          <w:sz w:val="28"/>
          <w:szCs w:val="28"/>
        </w:rPr>
        <w:t>3、乙方保证货物与甲方正式发货要求确定的品名、规格型号、颜色、数量等信息一致，如不一致，乙方应及时更换货物。非甲方书面要求，乙方货物出现规格型号、质量前后不一致等问题，甲方有权拒收。乙方应在合同约定时间内无条件调换符合质量要求和规格要求的货物给甲方，并不得影响甲方施工生产需要;否则，视为乙方逾期交付货物，由此发生的一切费用由乙方负责。</w:t>
      </w:r>
    </w:p>
    <w:p>
      <w:pPr>
        <w:shd w:val="clear" w:color="auto" w:fill="FFFFFF"/>
        <w:spacing w:line="480" w:lineRule="exact"/>
        <w:ind w:firstLine="560" w:firstLineChars="200"/>
        <w:rPr>
          <w:sz w:val="28"/>
          <w:szCs w:val="28"/>
        </w:rPr>
      </w:pPr>
      <w:r>
        <w:rPr>
          <w:sz w:val="28"/>
          <w:szCs w:val="28"/>
        </w:rPr>
        <w:t>4、乙方须提供全新稳定的配套货物，货物权属无争议。</w:t>
      </w:r>
    </w:p>
    <w:p>
      <w:pPr>
        <w:shd w:val="clear" w:color="auto" w:fill="FFFFFF"/>
        <w:spacing w:line="480" w:lineRule="exact"/>
        <w:ind w:firstLine="560" w:firstLineChars="200"/>
        <w:rPr>
          <w:bCs/>
          <w:sz w:val="28"/>
          <w:szCs w:val="28"/>
        </w:rPr>
      </w:pPr>
      <w:r>
        <w:rPr>
          <w:sz w:val="28"/>
          <w:szCs w:val="28"/>
        </w:rPr>
        <w:t>5、</w:t>
      </w:r>
      <w:r>
        <w:rPr>
          <w:bCs/>
          <w:sz w:val="28"/>
          <w:szCs w:val="28"/>
        </w:rPr>
        <w:t>货物在途运输过程中的相关风险由乙方承担。</w:t>
      </w:r>
    </w:p>
    <w:p>
      <w:pPr>
        <w:pStyle w:val="33"/>
        <w:spacing w:line="480" w:lineRule="exact"/>
        <w:ind w:firstLine="560" w:firstLineChars="200"/>
        <w:rPr>
          <w:rFonts w:hAnsi="Times New Roman"/>
          <w:b w:val="0"/>
          <w:sz w:val="28"/>
          <w:szCs w:val="28"/>
        </w:rPr>
      </w:pPr>
      <w:r>
        <w:rPr>
          <w:rFonts w:hAnsi="Times New Roman"/>
          <w:b w:val="0"/>
          <w:sz w:val="28"/>
          <w:szCs w:val="28"/>
        </w:rPr>
        <w:t>6、验收由甲方组织，乙方配合进行：如货物经乙方更换后仍不能达到合同约定的质量标准，甲方有权退货，并视作乙方不能如期交付货物而须支付违约赔偿金给甲方。</w:t>
      </w:r>
    </w:p>
    <w:p>
      <w:pPr>
        <w:pStyle w:val="33"/>
        <w:spacing w:line="480" w:lineRule="exact"/>
        <w:ind w:firstLine="560" w:firstLineChars="200"/>
        <w:rPr>
          <w:rFonts w:hAnsi="Times New Roman"/>
          <w:b w:val="0"/>
          <w:sz w:val="28"/>
          <w:szCs w:val="28"/>
        </w:rPr>
      </w:pPr>
      <w:r>
        <w:rPr>
          <w:rFonts w:hAnsi="Times New Roman"/>
          <w:b w:val="0"/>
          <w:sz w:val="28"/>
          <w:szCs w:val="28"/>
        </w:rPr>
        <w:t>7、甲方有权根据实际需要变更乙方的承包范围或（增减）乙方单位工作内容，乙方同意自行调节货物的生产及供应，并不向甲方提出任何经济与法律纠纷。</w:t>
      </w:r>
    </w:p>
    <w:p>
      <w:pPr>
        <w:pStyle w:val="30"/>
        <w:spacing w:line="480" w:lineRule="exact"/>
        <w:ind w:firstLine="560"/>
        <w:rPr>
          <w:rFonts w:ascii="Times New Roman" w:hAnsi="Times New Roman"/>
          <w:sz w:val="28"/>
          <w:szCs w:val="28"/>
        </w:rPr>
      </w:pPr>
      <w:r>
        <w:rPr>
          <w:rFonts w:ascii="Times New Roman" w:hAnsi="Times New Roman"/>
          <w:sz w:val="28"/>
          <w:szCs w:val="28"/>
        </w:rPr>
        <w:t>8、验收标准：按照国家有关规定、行业标准、市场规则及本合同约定标准执行。</w:t>
      </w:r>
    </w:p>
    <w:p>
      <w:pPr>
        <w:pStyle w:val="33"/>
        <w:spacing w:line="480" w:lineRule="exact"/>
        <w:ind w:firstLine="562" w:firstLineChars="200"/>
        <w:rPr>
          <w:rFonts w:hAnsi="Times New Roman"/>
          <w:b w:val="0"/>
          <w:sz w:val="28"/>
          <w:szCs w:val="28"/>
        </w:rPr>
      </w:pPr>
      <w:r>
        <w:rPr>
          <w:rFonts w:hint="eastAsia" w:hAnsi="Times New Roman"/>
          <w:sz w:val="28"/>
          <w:szCs w:val="28"/>
        </w:rPr>
        <w:t>六</w:t>
      </w:r>
      <w:r>
        <w:rPr>
          <w:rFonts w:hAnsi="Times New Roman"/>
          <w:sz w:val="28"/>
          <w:szCs w:val="28"/>
        </w:rPr>
        <w:t>、安全文明施工</w:t>
      </w:r>
      <w:r>
        <w:rPr>
          <w:rFonts w:hAnsi="Times New Roman"/>
          <w:b w:val="0"/>
          <w:sz w:val="28"/>
          <w:szCs w:val="28"/>
        </w:rPr>
        <w:t>：</w:t>
      </w:r>
    </w:p>
    <w:p>
      <w:pPr>
        <w:spacing w:line="480" w:lineRule="exact"/>
        <w:ind w:firstLine="560" w:firstLineChars="200"/>
        <w:rPr>
          <w:sz w:val="28"/>
          <w:szCs w:val="28"/>
        </w:rPr>
      </w:pPr>
      <w:r>
        <w:rPr>
          <w:sz w:val="28"/>
          <w:szCs w:val="28"/>
        </w:rPr>
        <w:t>乙方在运输、上下车、安装施工过程中应严格按安全标准组织安装施工，严禁雇佣未成年人，同时加强安装区域的安全文明施工，由于乙方安全措施及管理不力所造成安全事故的一切法律责任及经济责任由乙方负责，</w:t>
      </w:r>
      <w:r>
        <w:rPr>
          <w:bCs/>
          <w:sz w:val="28"/>
          <w:szCs w:val="28"/>
        </w:rPr>
        <w:t>甲方不承担任何责任。</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七</w:t>
      </w:r>
      <w:r>
        <w:rPr>
          <w:rFonts w:ascii="Times New Roman" w:hAnsi="Times New Roman"/>
          <w:b/>
          <w:bCs/>
          <w:sz w:val="28"/>
          <w:szCs w:val="28"/>
        </w:rPr>
        <w:t>、违约责任:</w:t>
      </w:r>
    </w:p>
    <w:p>
      <w:pPr>
        <w:pStyle w:val="30"/>
        <w:spacing w:line="480" w:lineRule="exact"/>
        <w:ind w:firstLine="560"/>
        <w:rPr>
          <w:rFonts w:ascii="Times New Roman" w:hAnsi="Times New Roman"/>
          <w:sz w:val="28"/>
          <w:szCs w:val="28"/>
        </w:rPr>
      </w:pPr>
      <w:r>
        <w:rPr>
          <w:rFonts w:ascii="Times New Roman" w:hAnsi="Times New Roman"/>
          <w:sz w:val="28"/>
          <w:szCs w:val="28"/>
        </w:rPr>
        <w:t>1、本合同签订并生效后，甲乙双方不能无故解除合同，如需解除合同，须书面通知对方并征得对方同意，双方可协商解除(不可抗力因素除外)，否则视为违约，违约方应向守约方偿付合同总额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2、甲方无正当理由拒收货物的，甲方应偿付当批次货款总金额</w:t>
      </w:r>
      <w:r>
        <w:rPr>
          <w:rFonts w:ascii="Times New Roman" w:hAnsi="Times New Roman"/>
          <w:sz w:val="28"/>
          <w:szCs w:val="28"/>
          <w:u w:val="single"/>
        </w:rPr>
        <w:t xml:space="preserve">   10    </w:t>
      </w:r>
      <w:r>
        <w:rPr>
          <w:rFonts w:ascii="Times New Roman" w:hAnsi="Times New Roman"/>
          <w:sz w:val="28"/>
          <w:szCs w:val="28"/>
        </w:rPr>
        <w:t>％的违约金；</w:t>
      </w:r>
    </w:p>
    <w:p>
      <w:pPr>
        <w:pStyle w:val="30"/>
        <w:spacing w:line="480" w:lineRule="exact"/>
        <w:ind w:firstLine="560"/>
        <w:rPr>
          <w:rFonts w:ascii="Times New Roman" w:hAnsi="Times New Roman"/>
          <w:sz w:val="28"/>
          <w:szCs w:val="28"/>
        </w:rPr>
      </w:pPr>
      <w:r>
        <w:rPr>
          <w:rFonts w:ascii="Times New Roman" w:hAnsi="Times New Roman"/>
          <w:sz w:val="28"/>
          <w:szCs w:val="28"/>
        </w:rPr>
        <w:t>3、若甲方未及时向乙方支付货款，甲方须按月向乙方支付所欠货款</w:t>
      </w:r>
      <w:r>
        <w:rPr>
          <w:rFonts w:ascii="Times New Roman" w:hAnsi="Times New Roman"/>
          <w:sz w:val="28"/>
          <w:szCs w:val="28"/>
          <w:u w:val="single"/>
        </w:rPr>
        <w:t xml:space="preserve"> </w:t>
      </w:r>
      <w:r>
        <w:rPr>
          <w:rFonts w:hint="eastAsia" w:ascii="Times New Roman" w:hAnsi="Times New Roman"/>
          <w:sz w:val="28"/>
          <w:szCs w:val="28"/>
          <w:u w:val="single"/>
        </w:rPr>
        <w:t>0.8</w:t>
      </w:r>
      <w:r>
        <w:rPr>
          <w:rFonts w:ascii="Times New Roman" w:hAnsi="Times New Roman"/>
          <w:sz w:val="28"/>
          <w:szCs w:val="28"/>
          <w:u w:val="single"/>
        </w:rPr>
        <w:t xml:space="preserve"> </w:t>
      </w:r>
      <w:r>
        <w:rPr>
          <w:rFonts w:ascii="Times New Roman" w:hAnsi="Times New Roman"/>
          <w:sz w:val="28"/>
          <w:szCs w:val="28"/>
        </w:rPr>
        <w:t>%资金占用费，乙方原因导致货款延迟支付除外。</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、乙方未按照甲方要求及时将货物按时、按量送至甲方指定现场，</w:t>
      </w:r>
      <w:r>
        <w:rPr>
          <w:rFonts w:ascii="Times New Roman" w:hAnsi="Times New Roman"/>
          <w:b/>
          <w:bCs/>
          <w:sz w:val="28"/>
          <w:szCs w:val="28"/>
        </w:rPr>
        <w:t>每次扣除乙方货款壹万元，违约3次及以上，自动解除合同并追究乙方违约责任</w:t>
      </w:r>
      <w:r>
        <w:rPr>
          <w:rFonts w:ascii="Times New Roman" w:hAnsi="Times New Roman"/>
          <w:sz w:val="28"/>
          <w:szCs w:val="28"/>
        </w:rPr>
        <w:t>，乙方需承担合同总金额</w:t>
      </w:r>
      <w:r>
        <w:rPr>
          <w:rFonts w:ascii="Times New Roman" w:hAnsi="Times New Roman"/>
          <w:sz w:val="28"/>
          <w:szCs w:val="28"/>
          <w:u w:val="single"/>
        </w:rPr>
        <w:t xml:space="preserve">  10   </w:t>
      </w:r>
      <w:r>
        <w:rPr>
          <w:rFonts w:ascii="Times New Roman" w:hAnsi="Times New Roman"/>
          <w:sz w:val="28"/>
          <w:szCs w:val="28"/>
        </w:rPr>
        <w:t>%的违约金且甲方有权解除合同，所有损失乙方自行负责（包含乙方因延时送货，导致甲方不能按时进行作业的费用损失），甲方有权解除合同并另寻商家供货。</w:t>
      </w:r>
    </w:p>
    <w:p>
      <w:pPr>
        <w:shd w:val="clear" w:color="auto" w:fill="FFFFFF"/>
        <w:spacing w:line="480" w:lineRule="exact"/>
        <w:ind w:firstLine="560" w:firstLineChars="200"/>
        <w:rPr>
          <w:sz w:val="28"/>
          <w:szCs w:val="28"/>
        </w:rPr>
      </w:pPr>
      <w:r>
        <w:rPr>
          <w:rFonts w:hint="eastAsia"/>
          <w:sz w:val="28"/>
          <w:szCs w:val="28"/>
        </w:rPr>
        <w:t>5</w:t>
      </w:r>
      <w:r>
        <w:rPr>
          <w:sz w:val="28"/>
          <w:szCs w:val="28"/>
        </w:rPr>
        <w:t>、乙方交付的货物质量</w:t>
      </w:r>
      <w:r>
        <w:rPr>
          <w:rFonts w:hint="eastAsia"/>
          <w:sz w:val="28"/>
          <w:szCs w:val="28"/>
        </w:rPr>
        <w:t>更换一次后仍</w:t>
      </w:r>
      <w:r>
        <w:rPr>
          <w:sz w:val="28"/>
          <w:szCs w:val="28"/>
        </w:rPr>
        <w:t>不符合</w:t>
      </w:r>
      <w:r>
        <w:rPr>
          <w:rFonts w:hint="eastAsia"/>
          <w:sz w:val="28"/>
          <w:szCs w:val="28"/>
        </w:rPr>
        <w:t>本</w:t>
      </w:r>
      <w:r>
        <w:rPr>
          <w:sz w:val="28"/>
          <w:szCs w:val="28"/>
        </w:rPr>
        <w:t>合同约定的，乙方应向甲方支付合同总价的</w:t>
      </w:r>
      <w:r>
        <w:rPr>
          <w:sz w:val="28"/>
          <w:szCs w:val="28"/>
          <w:u w:val="single"/>
        </w:rPr>
        <w:t xml:space="preserve">   10  </w:t>
      </w:r>
      <w:r>
        <w:rPr>
          <w:sz w:val="28"/>
          <w:szCs w:val="28"/>
        </w:rPr>
        <w:t>％的违约金。若因乙方所供产品的质量、规格型号、数量、颜色未达到甲方要求或国家标准或因质量及供应不及时引起甲方停工带料导致的甲方的全部损失由乙方承担，损失费在事发当批次结算货款时一并计算，乙方对此无任何异议。</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6</w:t>
      </w:r>
      <w:r>
        <w:rPr>
          <w:rFonts w:ascii="Times New Roman" w:hAnsi="Times New Roman"/>
          <w:sz w:val="28"/>
          <w:szCs w:val="28"/>
        </w:rPr>
        <w:t>、乙方不能交付货物或逾期交付货物而给甲方造成误工违约的，除应及时交足货物外，应向甲方偿付供货金额的</w:t>
      </w:r>
      <w:r>
        <w:rPr>
          <w:rFonts w:ascii="Times New Roman" w:hAnsi="Times New Roman"/>
          <w:sz w:val="28"/>
          <w:szCs w:val="28"/>
          <w:u w:val="single"/>
        </w:rPr>
        <w:t xml:space="preserve">  10  </w:t>
      </w:r>
      <w:r>
        <w:rPr>
          <w:rFonts w:ascii="Times New Roman" w:hAnsi="Times New Roman"/>
          <w:sz w:val="28"/>
          <w:szCs w:val="28"/>
        </w:rPr>
        <w:t>%违约金。</w:t>
      </w:r>
    </w:p>
    <w:p>
      <w:pPr>
        <w:pStyle w:val="30"/>
        <w:spacing w:line="480" w:lineRule="exact"/>
        <w:ind w:firstLine="560"/>
        <w:rPr>
          <w:rFonts w:ascii="Times New Roman" w:hAnsi="Times New Roman"/>
          <w:sz w:val="28"/>
          <w:szCs w:val="28"/>
        </w:rPr>
      </w:pPr>
      <w:r>
        <w:rPr>
          <w:rFonts w:hint="eastAsia" w:ascii="Times New Roman" w:hAnsi="Times New Roman"/>
          <w:sz w:val="28"/>
          <w:szCs w:val="28"/>
        </w:rPr>
        <w:t>7</w:t>
      </w:r>
      <w:r>
        <w:rPr>
          <w:rFonts w:ascii="Times New Roman" w:hAnsi="Times New Roman"/>
          <w:sz w:val="28"/>
          <w:szCs w:val="28"/>
        </w:rPr>
        <w:t>、严禁乙方将货物另行转包，否则甲方有权单方面终止合同，乙方承担合同总额</w:t>
      </w:r>
      <w:r>
        <w:rPr>
          <w:rFonts w:ascii="Times New Roman" w:hAnsi="Times New Roman"/>
          <w:sz w:val="28"/>
          <w:szCs w:val="28"/>
          <w:u w:val="single"/>
        </w:rPr>
        <w:t xml:space="preserve">  10   </w:t>
      </w:r>
      <w:r>
        <w:rPr>
          <w:rFonts w:ascii="Times New Roman" w:hAnsi="Times New Roman"/>
          <w:sz w:val="28"/>
          <w:szCs w:val="28"/>
        </w:rPr>
        <w:t>％的违约金。</w:t>
      </w:r>
    </w:p>
    <w:p>
      <w:pPr>
        <w:spacing w:line="480" w:lineRule="exact"/>
        <w:ind w:firstLine="560" w:firstLineChars="200"/>
        <w:rPr>
          <w:sz w:val="28"/>
          <w:szCs w:val="28"/>
        </w:rPr>
      </w:pPr>
      <w:r>
        <w:rPr>
          <w:rFonts w:hint="eastAsia"/>
          <w:sz w:val="28"/>
          <w:szCs w:val="28"/>
        </w:rPr>
        <w:t>8</w:t>
      </w:r>
      <w:r>
        <w:rPr>
          <w:sz w:val="28"/>
          <w:szCs w:val="28"/>
        </w:rPr>
        <w:t>、一方违约后，除按合同约定支付上述违约金外，还应当支付守约方为维护其合法权益而支出的费用，包括但不限于诉讼费、律师费、差旅费、鉴定费等。出现上诉违约后，守约方要求违约方履行合同时，违约方承担上述违约责任后仍应继续履行合同。</w:t>
      </w:r>
    </w:p>
    <w:p>
      <w:pPr>
        <w:spacing w:line="480" w:lineRule="exact"/>
        <w:ind w:firstLine="562" w:firstLineChars="200"/>
        <w:rPr>
          <w:b/>
          <w:sz w:val="28"/>
          <w:szCs w:val="28"/>
        </w:rPr>
      </w:pPr>
      <w:r>
        <w:rPr>
          <w:rFonts w:hint="eastAsia"/>
          <w:b/>
          <w:sz w:val="28"/>
          <w:szCs w:val="28"/>
        </w:rPr>
        <w:t>八</w:t>
      </w:r>
      <w:r>
        <w:rPr>
          <w:b/>
          <w:sz w:val="28"/>
          <w:szCs w:val="28"/>
        </w:rPr>
        <w:t>、合同生效，变更与终止</w:t>
      </w:r>
    </w:p>
    <w:p>
      <w:pPr>
        <w:spacing w:line="480" w:lineRule="exact"/>
        <w:ind w:firstLine="560" w:firstLineChars="200"/>
        <w:rPr>
          <w:sz w:val="28"/>
          <w:szCs w:val="28"/>
        </w:rPr>
      </w:pPr>
      <w:r>
        <w:rPr>
          <w:sz w:val="28"/>
          <w:szCs w:val="28"/>
        </w:rPr>
        <w:t>1、当事人一方要求变更或解除合同时，则应当提前3日</w:t>
      </w:r>
      <w:r>
        <w:rPr>
          <w:rFonts w:hint="eastAsia"/>
          <w:sz w:val="28"/>
          <w:szCs w:val="28"/>
        </w:rPr>
        <w:t>书面</w:t>
      </w:r>
      <w:r>
        <w:rPr>
          <w:sz w:val="28"/>
          <w:szCs w:val="28"/>
        </w:rPr>
        <w:t>通知对方；因变更或解除合同使一方遭受损失的，应由责任方负责赔偿。</w:t>
      </w:r>
    </w:p>
    <w:p>
      <w:pPr>
        <w:pStyle w:val="30"/>
        <w:spacing w:line="480" w:lineRule="exact"/>
        <w:ind w:firstLine="560"/>
        <w:rPr>
          <w:rFonts w:ascii="Times New Roman" w:hAnsi="Times New Roman"/>
          <w:b/>
          <w:bCs/>
          <w:sz w:val="28"/>
          <w:szCs w:val="28"/>
        </w:rPr>
      </w:pPr>
      <w:r>
        <w:rPr>
          <w:rFonts w:ascii="Times New Roman" w:hAnsi="Times New Roman"/>
          <w:sz w:val="28"/>
          <w:szCs w:val="28"/>
        </w:rPr>
        <w:t>2、变更或解除合同的通知或协议应当采取书面形式，新的协议未达成之前，原合同仍然有效。</w:t>
      </w:r>
    </w:p>
    <w:p>
      <w:pPr>
        <w:pStyle w:val="30"/>
        <w:spacing w:line="480" w:lineRule="exact"/>
        <w:ind w:firstLine="562"/>
        <w:rPr>
          <w:rFonts w:ascii="Times New Roman" w:hAnsi="Times New Roman"/>
          <w:b/>
          <w:bCs/>
          <w:sz w:val="28"/>
          <w:szCs w:val="28"/>
        </w:rPr>
      </w:pPr>
      <w:r>
        <w:rPr>
          <w:rFonts w:hint="eastAsia" w:ascii="Times New Roman" w:hAnsi="Times New Roman"/>
          <w:b/>
          <w:bCs/>
          <w:sz w:val="28"/>
          <w:szCs w:val="28"/>
        </w:rPr>
        <w:t>九</w:t>
      </w:r>
      <w:r>
        <w:rPr>
          <w:rFonts w:ascii="Times New Roman" w:hAnsi="Times New Roman"/>
          <w:b/>
          <w:bCs/>
          <w:sz w:val="28"/>
          <w:szCs w:val="28"/>
        </w:rPr>
        <w:t>、争议解决办法：</w:t>
      </w:r>
    </w:p>
    <w:p>
      <w:pPr>
        <w:shd w:val="clear" w:color="auto" w:fill="FFFFFF"/>
        <w:spacing w:line="480" w:lineRule="exact"/>
        <w:ind w:firstLine="560" w:firstLineChars="200"/>
        <w:rPr>
          <w:sz w:val="28"/>
          <w:szCs w:val="28"/>
        </w:rPr>
      </w:pPr>
      <w:r>
        <w:rPr>
          <w:sz w:val="28"/>
          <w:szCs w:val="28"/>
        </w:rPr>
        <w:t>1、因货物的质量问题发生争议，由质量技术监督部门或其指定的质量鉴定机构进行质量鉴定，鉴定费由乙方承担，若无问题由甲方承担。</w:t>
      </w:r>
    </w:p>
    <w:p>
      <w:pPr>
        <w:shd w:val="clear" w:color="auto" w:fill="FFFFFF"/>
        <w:spacing w:line="480" w:lineRule="exact"/>
        <w:ind w:firstLine="560" w:firstLineChars="200"/>
        <w:rPr>
          <w:sz w:val="28"/>
          <w:szCs w:val="28"/>
        </w:rPr>
      </w:pPr>
      <w:r>
        <w:rPr>
          <w:sz w:val="28"/>
          <w:szCs w:val="28"/>
        </w:rPr>
        <w:t>2、合同履行期间，若双方发生争议，可协商或由有关部门调解解决，协商或调解不成的，可由当事人依法向甲方所在地人民法院起诉。</w:t>
      </w:r>
    </w:p>
    <w:p>
      <w:pPr>
        <w:spacing w:line="480" w:lineRule="exact"/>
        <w:ind w:firstLine="562" w:firstLineChars="200"/>
        <w:rPr>
          <w:rStyle w:val="41"/>
          <w:b/>
          <w:kern w:val="2"/>
          <w:sz w:val="28"/>
          <w:szCs w:val="28"/>
        </w:rPr>
      </w:pPr>
      <w:r>
        <w:rPr>
          <w:rStyle w:val="41"/>
          <w:b/>
          <w:kern w:val="2"/>
          <w:sz w:val="28"/>
          <w:szCs w:val="28"/>
        </w:rPr>
        <w:t>十、不可抗力：</w:t>
      </w:r>
    </w:p>
    <w:p>
      <w:pPr>
        <w:spacing w:line="480" w:lineRule="exact"/>
        <w:ind w:firstLine="560" w:firstLineChars="200"/>
        <w:rPr>
          <w:sz w:val="28"/>
          <w:szCs w:val="28"/>
        </w:rPr>
      </w:pPr>
      <w:r>
        <w:rPr>
          <w:rStyle w:val="41"/>
          <w:kern w:val="2"/>
          <w:sz w:val="28"/>
          <w:szCs w:val="28"/>
        </w:rPr>
        <w:t>本合同签订生效后，甲、乙双方如因国家政策调整或不可抗力原因，致使部分或全部不能履行本合同，双方不承担责任。遭受不可抗力事件的一方应采取一切合理措施减少因此造成的损失，并自事件发生之日起7日内以书面方式通知对方并提供相应证明材料。甲乙双方在30个工作日内本着平等互利、利益共享、风险共担的原则妥善协商处理相关事宜。</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一</w:t>
      </w:r>
      <w:r>
        <w:rPr>
          <w:rFonts w:hAnsi="Times New Roman"/>
          <w:bCs/>
          <w:sz w:val="28"/>
          <w:szCs w:val="28"/>
        </w:rPr>
        <w:t>、特别约定事项</w:t>
      </w:r>
    </w:p>
    <w:p>
      <w:pPr>
        <w:pStyle w:val="33"/>
        <w:spacing w:line="480" w:lineRule="exact"/>
        <w:ind w:firstLine="560" w:firstLineChars="200"/>
        <w:rPr>
          <w:rFonts w:hAnsi="Times New Roman"/>
          <w:b w:val="0"/>
          <w:sz w:val="28"/>
          <w:szCs w:val="28"/>
        </w:rPr>
      </w:pPr>
      <w:r>
        <w:rPr>
          <w:rFonts w:hAnsi="Times New Roman"/>
          <w:b w:val="0"/>
          <w:sz w:val="28"/>
          <w:szCs w:val="28"/>
        </w:rPr>
        <w:t>1、若乙方提供发票及出货单有虚假行为，或单位名称、材料设备名称、规格型号、价格等信息与合同约定不一致，甲方有权拒绝付款，一切责任由乙方承担。</w:t>
      </w:r>
    </w:p>
    <w:p>
      <w:pPr>
        <w:pStyle w:val="33"/>
        <w:spacing w:line="480" w:lineRule="exact"/>
        <w:ind w:firstLine="560" w:firstLineChars="200"/>
        <w:rPr>
          <w:rFonts w:hAnsi="Times New Roman"/>
          <w:b w:val="0"/>
          <w:sz w:val="28"/>
          <w:szCs w:val="28"/>
        </w:rPr>
      </w:pPr>
      <w:r>
        <w:rPr>
          <w:rFonts w:hAnsi="Times New Roman"/>
          <w:b w:val="0"/>
          <w:sz w:val="28"/>
          <w:szCs w:val="28"/>
        </w:rPr>
        <w:t>2、合同有效期：本合同签订生效日起至双方权利义务履行完毕且货款两清后自动终止。</w:t>
      </w:r>
    </w:p>
    <w:p>
      <w:pPr>
        <w:pStyle w:val="33"/>
        <w:spacing w:line="480" w:lineRule="exact"/>
        <w:ind w:firstLine="562" w:firstLineChars="200"/>
        <w:rPr>
          <w:rFonts w:hAnsi="Times New Roman"/>
          <w:b w:val="0"/>
          <w:sz w:val="28"/>
          <w:szCs w:val="28"/>
        </w:rPr>
      </w:pPr>
      <w:r>
        <w:rPr>
          <w:rFonts w:hint="eastAsia" w:hAnsi="Times New Roman"/>
          <w:bCs/>
          <w:sz w:val="28"/>
          <w:szCs w:val="28"/>
        </w:rPr>
        <w:t>3、</w:t>
      </w:r>
      <w:r>
        <w:rPr>
          <w:rFonts w:hint="eastAsia"/>
          <w:bCs/>
          <w:sz w:val="28"/>
          <w:szCs w:val="28"/>
        </w:rPr>
        <w:t>乙方同意甲方用面值0.</w:t>
      </w:r>
      <w:r>
        <w:rPr>
          <w:rFonts w:hint="eastAsia"/>
          <w:bCs/>
          <w:sz w:val="28"/>
          <w:szCs w:val="28"/>
          <w:lang w:val="en-US" w:eastAsia="zh-CN"/>
        </w:rPr>
        <w:t>3</w:t>
      </w:r>
      <w:r>
        <w:rPr>
          <w:rFonts w:hint="eastAsia"/>
          <w:bCs/>
          <w:sz w:val="28"/>
          <w:szCs w:val="28"/>
        </w:rPr>
        <w:t>万元的顺易购购物卡作为抵押担保，如甲方没按约定支付货款，逾期7个工作日可由乙方自行处理，抵扣同等金额的货款。</w:t>
      </w:r>
    </w:p>
    <w:p>
      <w:pPr>
        <w:pStyle w:val="33"/>
        <w:spacing w:line="480" w:lineRule="exact"/>
        <w:ind w:firstLine="562" w:firstLineChars="200"/>
        <w:rPr>
          <w:rFonts w:hAnsi="Times New Roman"/>
          <w:bCs/>
          <w:sz w:val="28"/>
          <w:szCs w:val="28"/>
        </w:rPr>
      </w:pPr>
      <w:r>
        <w:rPr>
          <w:rFonts w:hAnsi="Times New Roman"/>
          <w:bCs/>
          <w:sz w:val="28"/>
          <w:szCs w:val="28"/>
        </w:rPr>
        <w:t>十</w:t>
      </w:r>
      <w:r>
        <w:rPr>
          <w:rFonts w:hint="eastAsia" w:hAnsi="Times New Roman"/>
          <w:bCs/>
          <w:sz w:val="28"/>
          <w:szCs w:val="28"/>
        </w:rPr>
        <w:t>二</w:t>
      </w:r>
      <w:r>
        <w:rPr>
          <w:rFonts w:hAnsi="Times New Roman"/>
          <w:bCs/>
          <w:sz w:val="28"/>
          <w:szCs w:val="28"/>
        </w:rPr>
        <w:t>、其他</w:t>
      </w:r>
      <w:r>
        <w:rPr>
          <w:rFonts w:hAnsi="Times New Roman"/>
          <w:b w:val="0"/>
          <w:bCs/>
          <w:sz w:val="28"/>
          <w:szCs w:val="28"/>
        </w:rPr>
        <w:t xml:space="preserve">                              </w:t>
      </w:r>
    </w:p>
    <w:p>
      <w:pPr>
        <w:pStyle w:val="33"/>
        <w:spacing w:line="480" w:lineRule="exact"/>
        <w:ind w:firstLine="560" w:firstLineChars="200"/>
        <w:rPr>
          <w:rFonts w:hAnsi="Times New Roman"/>
          <w:b w:val="0"/>
          <w:sz w:val="28"/>
          <w:szCs w:val="28"/>
        </w:rPr>
      </w:pPr>
      <w:r>
        <w:rPr>
          <w:rFonts w:hAnsi="Times New Roman"/>
          <w:b w:val="0"/>
          <w:sz w:val="28"/>
          <w:szCs w:val="28"/>
        </w:rPr>
        <w:t>1、如有未尽事宜，由双方依法订立补充协议，补充协议与本合同，具有同等法律效力。</w:t>
      </w:r>
    </w:p>
    <w:p>
      <w:pPr>
        <w:pStyle w:val="33"/>
        <w:spacing w:line="480" w:lineRule="exact"/>
        <w:ind w:firstLine="560" w:firstLineChars="200"/>
        <w:rPr>
          <w:rFonts w:hAnsi="Times New Roman"/>
          <w:b w:val="0"/>
          <w:sz w:val="28"/>
          <w:szCs w:val="28"/>
        </w:rPr>
      </w:pPr>
      <w:r>
        <w:rPr>
          <w:rFonts w:hAnsi="Times New Roman"/>
          <w:b w:val="0"/>
          <w:sz w:val="28"/>
          <w:szCs w:val="28"/>
        </w:rPr>
        <w:t>2、本合同一式伍份，甲方</w:t>
      </w:r>
      <w:r>
        <w:rPr>
          <w:rFonts w:hint="eastAsia" w:hAnsi="Times New Roman"/>
          <w:b w:val="0"/>
          <w:sz w:val="28"/>
          <w:szCs w:val="28"/>
        </w:rPr>
        <w:t>叁</w:t>
      </w:r>
      <w:r>
        <w:rPr>
          <w:rFonts w:hAnsi="Times New Roman"/>
          <w:b w:val="0"/>
          <w:sz w:val="28"/>
          <w:szCs w:val="28"/>
        </w:rPr>
        <w:t>份、乙方壹份</w:t>
      </w:r>
      <w:r>
        <w:rPr>
          <w:rFonts w:hint="eastAsia" w:hAnsi="Times New Roman"/>
          <w:b w:val="0"/>
          <w:sz w:val="28"/>
          <w:szCs w:val="28"/>
        </w:rPr>
        <w:t>、法务合约部壹份</w:t>
      </w:r>
      <w:r>
        <w:rPr>
          <w:rFonts w:hAnsi="Times New Roman"/>
          <w:b w:val="0"/>
          <w:sz w:val="28"/>
          <w:szCs w:val="28"/>
        </w:rPr>
        <w:t>，具有同等法律效力。本合同经甲乙双方签字，盖章即生效。</w:t>
      </w:r>
    </w:p>
    <w:p>
      <w:pPr>
        <w:spacing w:line="640" w:lineRule="exact"/>
        <w:rPr>
          <w:rFonts w:eastAsia="黑体"/>
          <w:b/>
          <w:color w:val="000000"/>
          <w:sz w:val="28"/>
          <w:szCs w:val="28"/>
        </w:rPr>
      </w:pPr>
      <w:r>
        <w:rPr>
          <w:rFonts w:eastAsia="黑体"/>
          <w:b/>
          <w:color w:val="000000"/>
          <w:sz w:val="28"/>
          <w:szCs w:val="28"/>
        </w:rPr>
        <w:t xml:space="preserve">甲  方（盖章）：                  </w:t>
      </w:r>
      <w:r>
        <w:rPr>
          <w:rFonts w:hint="eastAsia" w:eastAsia="黑体"/>
          <w:b/>
          <w:color w:val="000000"/>
          <w:sz w:val="28"/>
          <w:szCs w:val="28"/>
        </w:rPr>
        <w:t xml:space="preserve">           </w:t>
      </w:r>
      <w:r>
        <w:rPr>
          <w:rFonts w:eastAsia="黑体"/>
          <w:b/>
          <w:color w:val="000000"/>
          <w:sz w:val="28"/>
          <w:szCs w:val="28"/>
        </w:rPr>
        <w:t>乙  方（盖章）：</w:t>
      </w:r>
    </w:p>
    <w:p>
      <w:pPr>
        <w:spacing w:line="640" w:lineRule="exact"/>
        <w:rPr>
          <w:rFonts w:eastAsia="黑体"/>
          <w:b/>
          <w:color w:val="000000"/>
          <w:sz w:val="28"/>
          <w:szCs w:val="28"/>
        </w:rPr>
      </w:pPr>
      <w:r>
        <w:rPr>
          <w:rFonts w:eastAsia="黑体"/>
          <w:b/>
          <w:color w:val="000000"/>
          <w:sz w:val="28"/>
          <w:szCs w:val="28"/>
        </w:rPr>
        <w:t>法定代表人（授权代表）：          法定代表人（授权代表）：</w:t>
      </w:r>
    </w:p>
    <w:p>
      <w:pPr>
        <w:rPr>
          <w:rFonts w:eastAsia="黑体"/>
          <w:b/>
          <w:color w:val="000000"/>
          <w:sz w:val="28"/>
          <w:szCs w:val="28"/>
        </w:rPr>
      </w:pPr>
      <w:r>
        <w:rPr>
          <w:rFonts w:eastAsia="黑体"/>
          <w:b/>
          <w:color w:val="000000"/>
          <w:sz w:val="28"/>
          <w:szCs w:val="28"/>
        </w:rPr>
        <w:t xml:space="preserve">签约日期：                       </w:t>
      </w:r>
      <w:r>
        <w:rPr>
          <w:rFonts w:hint="eastAsia" w:eastAsia="黑体"/>
          <w:b/>
          <w:color w:val="000000"/>
          <w:sz w:val="28"/>
          <w:szCs w:val="28"/>
        </w:rPr>
        <w:t xml:space="preserve">              </w:t>
      </w:r>
      <w:r>
        <w:rPr>
          <w:rFonts w:eastAsia="黑体"/>
          <w:b/>
          <w:color w:val="000000"/>
          <w:sz w:val="28"/>
          <w:szCs w:val="28"/>
        </w:rPr>
        <w:t xml:space="preserve"> 签约日期：</w:t>
      </w:r>
      <w:r>
        <w:rPr>
          <w:rFonts w:ascii="宋体" w:hAnsi="宋体"/>
          <w:color w:val="000000"/>
          <w:sz w:val="28"/>
          <w:szCs w:val="28"/>
        </w:rPr>
        <w:br w:type="page"/>
      </w:r>
    </w:p>
    <w:p>
      <w:pPr>
        <w:spacing w:line="480" w:lineRule="exact"/>
        <w:ind w:firstLine="560" w:firstLineChars="200"/>
        <w:jc w:val="center"/>
        <w:rPr>
          <w:rFonts w:ascii="宋体" w:hAnsi="宋体"/>
          <w:color w:val="000000"/>
          <w:sz w:val="28"/>
          <w:szCs w:val="28"/>
        </w:rPr>
      </w:pPr>
      <w:r>
        <w:rPr>
          <w:rFonts w:hint="eastAsia" w:ascii="宋体" w:hAnsi="宋体"/>
          <w:color w:val="000000"/>
          <w:sz w:val="28"/>
          <w:szCs w:val="28"/>
        </w:rPr>
        <w:t>第二部分 采购合同标准条件</w:t>
      </w:r>
    </w:p>
    <w:p>
      <w:pPr>
        <w:spacing w:line="480" w:lineRule="exact"/>
        <w:ind w:firstLine="560" w:firstLineChars="200"/>
        <w:rPr>
          <w:rFonts w:ascii="宋体" w:hAnsi="宋体"/>
          <w:color w:val="000000"/>
          <w:sz w:val="28"/>
          <w:szCs w:val="28"/>
        </w:rPr>
      </w:pP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第一条　下列名词和用语，除上下文另有规定外具有如下含义。</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1、“采购人”系指依法进行采购的单位。</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2、“供货人”是指承担货物供货责任的一方，以及其合法继承人。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3、“第三人”是指除采购人、供货商以外与本采购业务有关的当事人。</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4、“日”是指任何一天零时至第二天零时的时间段。</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第二条　采购合同适用的是中国的法律、法规，以及专用条件中议定的部门规章、采购有关计价办法和规定或项目所在地的地方法规、地方规章。</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第三条  采购合同的书写、解释和说明，以汉语为主导语言。当不同语言文本发生不同解释时，以汉语合同文本为准。</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第四条  供应商参加采购活动应当具备的条件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1、具有独立承担民事责任的能力；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2、具有良好的商业信誉和健全的财务会计制度；</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3、具有履行合同所必需的设备和专业技术能力；</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4、有依法缴纳税收和社会保障资金的良好记录；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5、参加采购活动前三年内，在经营活动中没有重大违法记录；</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6、法律、行政法规规定的其他条件。</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第五条  如果采购人对供货商提交的支付通知书中货款或部分货款项目提出异议，应当在收到支付申请单后及时向供货商发出异议的通知。</w:t>
      </w:r>
    </w:p>
    <w:p>
      <w:pPr>
        <w:spacing w:line="480" w:lineRule="exact"/>
        <w:ind w:firstLine="560" w:firstLineChars="200"/>
        <w:rPr>
          <w:rFonts w:ascii="宋体" w:hAnsi="宋体"/>
          <w:color w:val="000000"/>
          <w:sz w:val="28"/>
          <w:szCs w:val="28"/>
        </w:rPr>
      </w:pPr>
      <w:r>
        <w:rPr>
          <w:rFonts w:hint="eastAsia" w:ascii="宋体" w:hAnsi="宋体"/>
          <w:color w:val="000000"/>
          <w:sz w:val="28"/>
          <w:szCs w:val="28"/>
        </w:rPr>
        <w:t>第六条  支付采购货款所采取的货币币种：双方同意采用</w:t>
      </w:r>
      <w:r>
        <w:rPr>
          <w:rFonts w:hint="eastAsia" w:ascii="宋体" w:hAnsi="宋体"/>
          <w:color w:val="000000"/>
          <w:sz w:val="28"/>
          <w:szCs w:val="28"/>
          <w:u w:val="single"/>
        </w:rPr>
        <w:t xml:space="preserve">　人民币 </w:t>
      </w:r>
      <w:r>
        <w:rPr>
          <w:rFonts w:hint="eastAsia" w:ascii="宋体" w:hAnsi="宋体"/>
          <w:color w:val="000000"/>
          <w:sz w:val="28"/>
          <w:szCs w:val="28"/>
        </w:rPr>
        <w:t>币种支付。</w:t>
      </w:r>
    </w:p>
    <w:p>
      <w:pPr>
        <w:jc w:val="center"/>
        <w:rPr>
          <w:rFonts w:ascii="Times New Roman" w:hAnsi="Times New Roman" w:eastAsia="方正仿宋简体"/>
          <w:color w:val="000000"/>
          <w:sz w:val="28"/>
          <w:szCs w:val="28"/>
        </w:rPr>
      </w:pPr>
    </w:p>
    <w:p>
      <w:pPr>
        <w:jc w:val="center"/>
        <w:rPr>
          <w:rFonts w:ascii="Times New Roman" w:hAnsi="Times New Roman" w:eastAsia="方正仿宋简体"/>
          <w:color w:val="000000"/>
          <w:sz w:val="28"/>
          <w:szCs w:val="28"/>
        </w:rPr>
      </w:pPr>
    </w:p>
    <w:p>
      <w:pPr>
        <w:pStyle w:val="30"/>
        <w:spacing w:line="440" w:lineRule="exact"/>
        <w:ind w:firstLine="560"/>
        <w:rPr>
          <w:rFonts w:ascii="Times New Roman" w:hAnsi="Times New Roman" w:eastAsia="方正仿宋简体"/>
          <w:color w:val="000000"/>
          <w:sz w:val="28"/>
          <w:szCs w:val="28"/>
        </w:rPr>
      </w:pPr>
    </w:p>
    <w:sectPr>
      <w:headerReference r:id="rId6" w:type="first"/>
      <w:footerReference r:id="rId9" w:type="first"/>
      <w:headerReference r:id="rId4" w:type="default"/>
      <w:footerReference r:id="rId7" w:type="default"/>
      <w:headerReference r:id="rId5" w:type="even"/>
      <w:footerReference r:id="rId8" w:type="even"/>
      <w:pgSz w:w="11906" w:h="16838"/>
      <w:pgMar w:top="646" w:right="1474" w:bottom="590" w:left="1474"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方正仿宋简体">
    <w:altName w:val="微软雅黑"/>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11"/>
                          </w:pPr>
                          <w:r>
                            <w:fldChar w:fldCharType="begin"/>
                          </w:r>
                          <w:r>
                            <w:instrText xml:space="preserve"> PAGE  \* MERGEFORMAT </w:instrText>
                          </w:r>
                          <w:r>
                            <w:fldChar w:fldCharType="separate"/>
                          </w:r>
                          <w:r>
                            <w:t>26</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8240;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sZGvRAAAAAgEAAA8AAAAAAAAAAQAg&#10;AAAAIgAAAGRycy9kb3ducmV2LnhtbFBLAQIUABQAAAAIAIdO4kDdzXpE3AEAAK0DAAAOAAAAAAAA&#10;AAEAIAAAACABAABkcnMvZTJvRG9jLnhtbFBLBQYAAAAABgAGAFkBAABu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26</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rPr>
        <w:rStyle w:val="18"/>
      </w:rPr>
    </w:pPr>
    <w:r>
      <w:rPr>
        <w:rStyle w:val="18"/>
      </w:rPr>
      <w:fldChar w:fldCharType="begin"/>
    </w:r>
    <w:r>
      <w:rPr>
        <w:rStyle w:val="18"/>
      </w:rPr>
      <w:instrText xml:space="preserve">PAGE  </w:instrText>
    </w:r>
    <w:r>
      <w:rPr>
        <w:rStyle w:val="18"/>
      </w:rPr>
      <w:fldChar w:fldCharType="end"/>
    </w:r>
  </w:p>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jc w:val="both"/>
      <w:rPr>
        <w:rFonts w:ascii="楷体" w:hAnsi="楷体" w:eastAsia="楷体" w:cs="楷体"/>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E0EEA9"/>
    <w:multiLevelType w:val="singleLevel"/>
    <w:tmpl w:val="B3E0EEA9"/>
    <w:lvl w:ilvl="0" w:tentative="0">
      <w:start w:val="3"/>
      <w:numFmt w:val="decimal"/>
      <w:suff w:val="nothing"/>
      <w:lvlText w:val="%1、"/>
      <w:lvlJc w:val="left"/>
      <w:pPr>
        <w:ind w:left="640" w:firstLine="0"/>
      </w:pPr>
    </w:lvl>
  </w:abstractNum>
  <w:abstractNum w:abstractNumId="1">
    <w:nsid w:val="EE3BE13E"/>
    <w:multiLevelType w:val="singleLevel"/>
    <w:tmpl w:val="EE3BE13E"/>
    <w:lvl w:ilvl="0" w:tentative="0">
      <w:start w:val="1"/>
      <w:numFmt w:val="decimal"/>
      <w:suff w:val="nothing"/>
      <w:lvlText w:val="%1、"/>
      <w:lvlJc w:val="left"/>
      <w:rPr>
        <w:rFonts w:hint="default" w:ascii="仿宋" w:hAnsi="仿宋" w:eastAsia="仿宋" w:cs="仿宋"/>
        <w:sz w:val="32"/>
        <w:szCs w:val="32"/>
      </w:rPr>
    </w:lvl>
  </w:abstractNum>
  <w:abstractNum w:abstractNumId="2">
    <w:nsid w:val="26B47796"/>
    <w:multiLevelType w:val="singleLevel"/>
    <w:tmpl w:val="26B47796"/>
    <w:lvl w:ilvl="0" w:tentative="0">
      <w:start w:val="2"/>
      <w:numFmt w:val="chineseCounting"/>
      <w:suff w:val="nothing"/>
      <w:lvlText w:val="%1、"/>
      <w:lvlJc w:val="left"/>
      <w:rPr>
        <w:rFonts w:hint="eastAsia"/>
      </w:rPr>
    </w:lvl>
  </w:abstractNum>
  <w:abstractNum w:abstractNumId="3">
    <w:nsid w:val="58EB5B0E"/>
    <w:multiLevelType w:val="singleLevel"/>
    <w:tmpl w:val="58EB5B0E"/>
    <w:lvl w:ilvl="0" w:tentative="0">
      <w:start w:val="5"/>
      <w:numFmt w:val="chineseCounting"/>
      <w:suff w:val="space"/>
      <w:lvlText w:val="第%1章"/>
      <w:lvlJc w:val="left"/>
      <w:rPr>
        <w:rFonts w:cs="Times New Roman"/>
      </w:rPr>
    </w:lvl>
  </w:abstractNum>
  <w:abstractNum w:abstractNumId="4">
    <w:nsid w:val="58EEDA97"/>
    <w:multiLevelType w:val="singleLevel"/>
    <w:tmpl w:val="58EEDA97"/>
    <w:lvl w:ilvl="0" w:tentative="0">
      <w:start w:val="1"/>
      <w:numFmt w:val="chineseCounting"/>
      <w:suff w:val="nothing"/>
      <w:lvlText w:val="（%1）"/>
      <w:lvlJc w:val="left"/>
      <w:pPr>
        <w:ind w:firstLine="420"/>
      </w:pPr>
      <w:rPr>
        <w:rFonts w:hint="eastAsia" w:cs="Times New Roman"/>
      </w:rPr>
    </w:lvl>
  </w:abstractNum>
  <w:abstractNum w:abstractNumId="5">
    <w:nsid w:val="592502B6"/>
    <w:multiLevelType w:val="singleLevel"/>
    <w:tmpl w:val="592502B6"/>
    <w:lvl w:ilvl="0" w:tentative="0">
      <w:start w:val="1"/>
      <w:numFmt w:val="decimal"/>
      <w:suff w:val="nothing"/>
      <w:lvlText w:val="%1、"/>
      <w:lvlJc w:val="left"/>
      <w:pPr>
        <w:ind w:firstLine="400"/>
      </w:pPr>
      <w:rPr>
        <w:rFonts w:hint="default" w:ascii="宋体" w:hAnsi="宋体" w:eastAsia="宋体" w:cs="宋体"/>
      </w:rPr>
    </w:lvl>
  </w:abstractNum>
  <w:abstractNum w:abstractNumId="6">
    <w:nsid w:val="59844F1A"/>
    <w:multiLevelType w:val="singleLevel"/>
    <w:tmpl w:val="59844F1A"/>
    <w:lvl w:ilvl="0" w:tentative="0">
      <w:start w:val="1"/>
      <w:numFmt w:val="decimal"/>
      <w:suff w:val="nothing"/>
      <w:lvlText w:val="%1、"/>
      <w:lvlJc w:val="left"/>
      <w:pPr>
        <w:ind w:firstLine="400"/>
      </w:pPr>
      <w:rPr>
        <w:rFonts w:hint="default" w:ascii="宋体" w:hAnsi="宋体" w:eastAsia="宋体" w:cs="宋体"/>
      </w:rPr>
    </w:lvl>
  </w:abstractNum>
  <w:abstractNum w:abstractNumId="7">
    <w:nsid w:val="598526E2"/>
    <w:multiLevelType w:val="singleLevel"/>
    <w:tmpl w:val="598526E2"/>
    <w:lvl w:ilvl="0" w:tentative="0">
      <w:start w:val="1"/>
      <w:numFmt w:val="decimal"/>
      <w:suff w:val="nothing"/>
      <w:lvlText w:val="%1、"/>
      <w:lvlJc w:val="left"/>
      <w:pPr>
        <w:ind w:firstLine="400"/>
      </w:pPr>
      <w:rPr>
        <w:rFonts w:hint="default" w:ascii="宋体" w:hAnsi="宋体" w:eastAsia="宋体" w:cs="宋体"/>
      </w:rPr>
    </w:lvl>
  </w:abstractNum>
  <w:abstractNum w:abstractNumId="8">
    <w:nsid w:val="73F37CFF"/>
    <w:multiLevelType w:val="multilevel"/>
    <w:tmpl w:val="73F37CFF"/>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8"/>
  </w:num>
  <w:num w:numId="2">
    <w:abstractNumId w:val="4"/>
  </w:num>
  <w:num w:numId="3">
    <w:abstractNumId w:val="5"/>
  </w:num>
  <w:num w:numId="4">
    <w:abstractNumId w:val="6"/>
  </w:num>
  <w:num w:numId="5">
    <w:abstractNumId w:val="3"/>
  </w:num>
  <w:num w:numId="6">
    <w:abstractNumId w:val="7"/>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96723D"/>
    <w:rsid w:val="000038CB"/>
    <w:rsid w:val="00005AA0"/>
    <w:rsid w:val="000076CB"/>
    <w:rsid w:val="00016375"/>
    <w:rsid w:val="0001770B"/>
    <w:rsid w:val="000214FE"/>
    <w:rsid w:val="00022D42"/>
    <w:rsid w:val="0002491D"/>
    <w:rsid w:val="00032B2D"/>
    <w:rsid w:val="00034AF3"/>
    <w:rsid w:val="00035835"/>
    <w:rsid w:val="00035BEC"/>
    <w:rsid w:val="0003715B"/>
    <w:rsid w:val="000371E7"/>
    <w:rsid w:val="000375DE"/>
    <w:rsid w:val="000375E1"/>
    <w:rsid w:val="00041F79"/>
    <w:rsid w:val="00044E78"/>
    <w:rsid w:val="000453F6"/>
    <w:rsid w:val="000455A8"/>
    <w:rsid w:val="000458D1"/>
    <w:rsid w:val="00046318"/>
    <w:rsid w:val="0004669D"/>
    <w:rsid w:val="000518E2"/>
    <w:rsid w:val="000551E8"/>
    <w:rsid w:val="000555D7"/>
    <w:rsid w:val="00056192"/>
    <w:rsid w:val="000648BE"/>
    <w:rsid w:val="000709E8"/>
    <w:rsid w:val="00070D7F"/>
    <w:rsid w:val="00071D89"/>
    <w:rsid w:val="0007440B"/>
    <w:rsid w:val="00075F5B"/>
    <w:rsid w:val="000761EA"/>
    <w:rsid w:val="00084B66"/>
    <w:rsid w:val="000855F4"/>
    <w:rsid w:val="00086344"/>
    <w:rsid w:val="000971CE"/>
    <w:rsid w:val="000A1C67"/>
    <w:rsid w:val="000A336D"/>
    <w:rsid w:val="000A4E48"/>
    <w:rsid w:val="000B2D8A"/>
    <w:rsid w:val="000B3CA6"/>
    <w:rsid w:val="000B4292"/>
    <w:rsid w:val="000C1520"/>
    <w:rsid w:val="000C2799"/>
    <w:rsid w:val="000C53ED"/>
    <w:rsid w:val="000C75AB"/>
    <w:rsid w:val="000C7B25"/>
    <w:rsid w:val="000D32AE"/>
    <w:rsid w:val="000D4CB7"/>
    <w:rsid w:val="000D4F59"/>
    <w:rsid w:val="000D5A85"/>
    <w:rsid w:val="000E06DD"/>
    <w:rsid w:val="000E24F0"/>
    <w:rsid w:val="000F2167"/>
    <w:rsid w:val="000F55F4"/>
    <w:rsid w:val="00100F40"/>
    <w:rsid w:val="00105576"/>
    <w:rsid w:val="0010647B"/>
    <w:rsid w:val="00107B85"/>
    <w:rsid w:val="001102C2"/>
    <w:rsid w:val="001152E8"/>
    <w:rsid w:val="0011774A"/>
    <w:rsid w:val="001205EC"/>
    <w:rsid w:val="00124560"/>
    <w:rsid w:val="001259A6"/>
    <w:rsid w:val="00142A82"/>
    <w:rsid w:val="00145742"/>
    <w:rsid w:val="00147D23"/>
    <w:rsid w:val="00152F20"/>
    <w:rsid w:val="00153238"/>
    <w:rsid w:val="001604A6"/>
    <w:rsid w:val="001624AF"/>
    <w:rsid w:val="00163146"/>
    <w:rsid w:val="001635FF"/>
    <w:rsid w:val="00165C8A"/>
    <w:rsid w:val="001675B4"/>
    <w:rsid w:val="0016791B"/>
    <w:rsid w:val="00167A87"/>
    <w:rsid w:val="001741F3"/>
    <w:rsid w:val="00175AB8"/>
    <w:rsid w:val="001808F0"/>
    <w:rsid w:val="00180A7F"/>
    <w:rsid w:val="0018287B"/>
    <w:rsid w:val="00186C70"/>
    <w:rsid w:val="001921BD"/>
    <w:rsid w:val="00195CF8"/>
    <w:rsid w:val="0019734B"/>
    <w:rsid w:val="00197764"/>
    <w:rsid w:val="001A0949"/>
    <w:rsid w:val="001A1492"/>
    <w:rsid w:val="001A20A1"/>
    <w:rsid w:val="001A2E7F"/>
    <w:rsid w:val="001A3DB8"/>
    <w:rsid w:val="001A4D27"/>
    <w:rsid w:val="001A70EC"/>
    <w:rsid w:val="001B57AD"/>
    <w:rsid w:val="001B7674"/>
    <w:rsid w:val="001B78F4"/>
    <w:rsid w:val="001C3CEC"/>
    <w:rsid w:val="001C5019"/>
    <w:rsid w:val="001C73A3"/>
    <w:rsid w:val="001D1BF8"/>
    <w:rsid w:val="001D3590"/>
    <w:rsid w:val="001E0C1E"/>
    <w:rsid w:val="001E14D9"/>
    <w:rsid w:val="001E6E02"/>
    <w:rsid w:val="001F0E0B"/>
    <w:rsid w:val="001F1E94"/>
    <w:rsid w:val="00200D55"/>
    <w:rsid w:val="002019B5"/>
    <w:rsid w:val="002028FC"/>
    <w:rsid w:val="00203A41"/>
    <w:rsid w:val="00221B0D"/>
    <w:rsid w:val="00221F24"/>
    <w:rsid w:val="0022556D"/>
    <w:rsid w:val="00234373"/>
    <w:rsid w:val="0023464E"/>
    <w:rsid w:val="00234C6B"/>
    <w:rsid w:val="00234EC1"/>
    <w:rsid w:val="002353C0"/>
    <w:rsid w:val="00235BC2"/>
    <w:rsid w:val="00237EF4"/>
    <w:rsid w:val="00241C83"/>
    <w:rsid w:val="00242F9B"/>
    <w:rsid w:val="00245E57"/>
    <w:rsid w:val="00246D85"/>
    <w:rsid w:val="002471C5"/>
    <w:rsid w:val="0025372A"/>
    <w:rsid w:val="00253D81"/>
    <w:rsid w:val="00255AD5"/>
    <w:rsid w:val="00257C8C"/>
    <w:rsid w:val="0026082B"/>
    <w:rsid w:val="0026096A"/>
    <w:rsid w:val="00261C65"/>
    <w:rsid w:val="002625C0"/>
    <w:rsid w:val="00263E3C"/>
    <w:rsid w:val="002648DA"/>
    <w:rsid w:val="002702FC"/>
    <w:rsid w:val="002705E5"/>
    <w:rsid w:val="00281B9D"/>
    <w:rsid w:val="0028455B"/>
    <w:rsid w:val="00285F89"/>
    <w:rsid w:val="00293977"/>
    <w:rsid w:val="002939E2"/>
    <w:rsid w:val="00295CFB"/>
    <w:rsid w:val="00296436"/>
    <w:rsid w:val="002A0595"/>
    <w:rsid w:val="002A1187"/>
    <w:rsid w:val="002A6167"/>
    <w:rsid w:val="002B4B1E"/>
    <w:rsid w:val="002B4DA3"/>
    <w:rsid w:val="002B4E13"/>
    <w:rsid w:val="002B4FE5"/>
    <w:rsid w:val="002B6373"/>
    <w:rsid w:val="002B7A86"/>
    <w:rsid w:val="002B7AE4"/>
    <w:rsid w:val="002B7B07"/>
    <w:rsid w:val="002C0452"/>
    <w:rsid w:val="002C5EFF"/>
    <w:rsid w:val="002C7F8C"/>
    <w:rsid w:val="002D1497"/>
    <w:rsid w:val="002D297D"/>
    <w:rsid w:val="002D5C76"/>
    <w:rsid w:val="002E00D6"/>
    <w:rsid w:val="002E0630"/>
    <w:rsid w:val="002E204A"/>
    <w:rsid w:val="00310753"/>
    <w:rsid w:val="00310B80"/>
    <w:rsid w:val="003118B7"/>
    <w:rsid w:val="00313144"/>
    <w:rsid w:val="00316D85"/>
    <w:rsid w:val="00320467"/>
    <w:rsid w:val="003301CA"/>
    <w:rsid w:val="00336248"/>
    <w:rsid w:val="00341C60"/>
    <w:rsid w:val="00342D9D"/>
    <w:rsid w:val="0034457D"/>
    <w:rsid w:val="00350EDE"/>
    <w:rsid w:val="00351E61"/>
    <w:rsid w:val="00351F36"/>
    <w:rsid w:val="003534C8"/>
    <w:rsid w:val="00353850"/>
    <w:rsid w:val="00356B7D"/>
    <w:rsid w:val="00360428"/>
    <w:rsid w:val="00360909"/>
    <w:rsid w:val="00363DB6"/>
    <w:rsid w:val="00370A10"/>
    <w:rsid w:val="0037335F"/>
    <w:rsid w:val="003740B5"/>
    <w:rsid w:val="00375CB1"/>
    <w:rsid w:val="003803D6"/>
    <w:rsid w:val="00381523"/>
    <w:rsid w:val="003844AD"/>
    <w:rsid w:val="00385FEC"/>
    <w:rsid w:val="00391585"/>
    <w:rsid w:val="00391B14"/>
    <w:rsid w:val="00392232"/>
    <w:rsid w:val="00394A3B"/>
    <w:rsid w:val="003959DC"/>
    <w:rsid w:val="003A18DB"/>
    <w:rsid w:val="003A37AC"/>
    <w:rsid w:val="003A6A8A"/>
    <w:rsid w:val="003B1659"/>
    <w:rsid w:val="003B43FA"/>
    <w:rsid w:val="003B4809"/>
    <w:rsid w:val="003B4D0F"/>
    <w:rsid w:val="003B61BA"/>
    <w:rsid w:val="003B713E"/>
    <w:rsid w:val="003D26CA"/>
    <w:rsid w:val="003D61E2"/>
    <w:rsid w:val="003E1060"/>
    <w:rsid w:val="003E1D7C"/>
    <w:rsid w:val="003E263E"/>
    <w:rsid w:val="003E50C8"/>
    <w:rsid w:val="003E52CB"/>
    <w:rsid w:val="003E573C"/>
    <w:rsid w:val="003E6944"/>
    <w:rsid w:val="003F1E12"/>
    <w:rsid w:val="003F2DFF"/>
    <w:rsid w:val="003F307C"/>
    <w:rsid w:val="003F5C20"/>
    <w:rsid w:val="003F7476"/>
    <w:rsid w:val="004003FA"/>
    <w:rsid w:val="004017C4"/>
    <w:rsid w:val="00410664"/>
    <w:rsid w:val="004108B9"/>
    <w:rsid w:val="004110FA"/>
    <w:rsid w:val="0041374A"/>
    <w:rsid w:val="00414D53"/>
    <w:rsid w:val="004172E7"/>
    <w:rsid w:val="00423FE4"/>
    <w:rsid w:val="0042413B"/>
    <w:rsid w:val="00424C33"/>
    <w:rsid w:val="00431033"/>
    <w:rsid w:val="004316D1"/>
    <w:rsid w:val="00436B23"/>
    <w:rsid w:val="004409D2"/>
    <w:rsid w:val="00440C78"/>
    <w:rsid w:val="00451B6E"/>
    <w:rsid w:val="00452EAB"/>
    <w:rsid w:val="004546A5"/>
    <w:rsid w:val="00456F14"/>
    <w:rsid w:val="00457865"/>
    <w:rsid w:val="00461070"/>
    <w:rsid w:val="00462620"/>
    <w:rsid w:val="00463BFF"/>
    <w:rsid w:val="00464AAE"/>
    <w:rsid w:val="00470BDB"/>
    <w:rsid w:val="00470EBD"/>
    <w:rsid w:val="0047443F"/>
    <w:rsid w:val="0047527E"/>
    <w:rsid w:val="0047631C"/>
    <w:rsid w:val="0047799B"/>
    <w:rsid w:val="0048538C"/>
    <w:rsid w:val="004861B9"/>
    <w:rsid w:val="00491BA8"/>
    <w:rsid w:val="00493C20"/>
    <w:rsid w:val="00495DAA"/>
    <w:rsid w:val="0049752D"/>
    <w:rsid w:val="00497D07"/>
    <w:rsid w:val="00497D55"/>
    <w:rsid w:val="004A0926"/>
    <w:rsid w:val="004A113E"/>
    <w:rsid w:val="004A1FD0"/>
    <w:rsid w:val="004A6EFA"/>
    <w:rsid w:val="004A77E6"/>
    <w:rsid w:val="004B2104"/>
    <w:rsid w:val="004B6518"/>
    <w:rsid w:val="004B66F6"/>
    <w:rsid w:val="004C1644"/>
    <w:rsid w:val="004C24BC"/>
    <w:rsid w:val="004C5B8E"/>
    <w:rsid w:val="004C798E"/>
    <w:rsid w:val="004D0FC9"/>
    <w:rsid w:val="004D35A4"/>
    <w:rsid w:val="004D4AF7"/>
    <w:rsid w:val="004D512A"/>
    <w:rsid w:val="004D6B4E"/>
    <w:rsid w:val="004D7EE6"/>
    <w:rsid w:val="004E020C"/>
    <w:rsid w:val="004E132E"/>
    <w:rsid w:val="004E2B06"/>
    <w:rsid w:val="004E40E7"/>
    <w:rsid w:val="004E59AD"/>
    <w:rsid w:val="004F1B12"/>
    <w:rsid w:val="004F3F23"/>
    <w:rsid w:val="005001B8"/>
    <w:rsid w:val="00500D9A"/>
    <w:rsid w:val="00501CCA"/>
    <w:rsid w:val="005038D4"/>
    <w:rsid w:val="005074A3"/>
    <w:rsid w:val="00507940"/>
    <w:rsid w:val="0051059E"/>
    <w:rsid w:val="00510E05"/>
    <w:rsid w:val="00511AD6"/>
    <w:rsid w:val="00512910"/>
    <w:rsid w:val="005149DC"/>
    <w:rsid w:val="00516529"/>
    <w:rsid w:val="0051661D"/>
    <w:rsid w:val="00522A19"/>
    <w:rsid w:val="005231F0"/>
    <w:rsid w:val="00523C44"/>
    <w:rsid w:val="00523FBD"/>
    <w:rsid w:val="00525051"/>
    <w:rsid w:val="00525E27"/>
    <w:rsid w:val="0053028F"/>
    <w:rsid w:val="00531759"/>
    <w:rsid w:val="00531F8E"/>
    <w:rsid w:val="005333D0"/>
    <w:rsid w:val="005333E0"/>
    <w:rsid w:val="0053381F"/>
    <w:rsid w:val="00537811"/>
    <w:rsid w:val="0054218F"/>
    <w:rsid w:val="0054472A"/>
    <w:rsid w:val="0054570C"/>
    <w:rsid w:val="00546EF0"/>
    <w:rsid w:val="005533FA"/>
    <w:rsid w:val="00557C5B"/>
    <w:rsid w:val="0056589D"/>
    <w:rsid w:val="00566493"/>
    <w:rsid w:val="00572148"/>
    <w:rsid w:val="00577EB9"/>
    <w:rsid w:val="005811DE"/>
    <w:rsid w:val="0058299D"/>
    <w:rsid w:val="00583C7F"/>
    <w:rsid w:val="00584817"/>
    <w:rsid w:val="0058533F"/>
    <w:rsid w:val="00587C46"/>
    <w:rsid w:val="00592ED2"/>
    <w:rsid w:val="00593990"/>
    <w:rsid w:val="00595A6A"/>
    <w:rsid w:val="005A4880"/>
    <w:rsid w:val="005A574B"/>
    <w:rsid w:val="005B0CB6"/>
    <w:rsid w:val="005B5ACD"/>
    <w:rsid w:val="005C2E11"/>
    <w:rsid w:val="005C2E36"/>
    <w:rsid w:val="005C6C18"/>
    <w:rsid w:val="005C7307"/>
    <w:rsid w:val="005C7741"/>
    <w:rsid w:val="005D1A0F"/>
    <w:rsid w:val="005D3A0C"/>
    <w:rsid w:val="005D3CB3"/>
    <w:rsid w:val="005D7305"/>
    <w:rsid w:val="005E0F5C"/>
    <w:rsid w:val="005E239C"/>
    <w:rsid w:val="005E261E"/>
    <w:rsid w:val="005E26D3"/>
    <w:rsid w:val="005F059F"/>
    <w:rsid w:val="005F0C8A"/>
    <w:rsid w:val="0061016B"/>
    <w:rsid w:val="00610732"/>
    <w:rsid w:val="00613206"/>
    <w:rsid w:val="006132CD"/>
    <w:rsid w:val="006149AF"/>
    <w:rsid w:val="00614A79"/>
    <w:rsid w:val="006158C4"/>
    <w:rsid w:val="00616EFD"/>
    <w:rsid w:val="00616F9E"/>
    <w:rsid w:val="006177D0"/>
    <w:rsid w:val="00624513"/>
    <w:rsid w:val="00631907"/>
    <w:rsid w:val="00635189"/>
    <w:rsid w:val="00637BB4"/>
    <w:rsid w:val="006442CB"/>
    <w:rsid w:val="00646181"/>
    <w:rsid w:val="00650532"/>
    <w:rsid w:val="00650E71"/>
    <w:rsid w:val="00653448"/>
    <w:rsid w:val="00653690"/>
    <w:rsid w:val="0065506F"/>
    <w:rsid w:val="0065538F"/>
    <w:rsid w:val="006637D1"/>
    <w:rsid w:val="0066426A"/>
    <w:rsid w:val="0066611F"/>
    <w:rsid w:val="00670B6E"/>
    <w:rsid w:val="00674EA6"/>
    <w:rsid w:val="0067564D"/>
    <w:rsid w:val="00676685"/>
    <w:rsid w:val="00681B62"/>
    <w:rsid w:val="00682C41"/>
    <w:rsid w:val="006843B4"/>
    <w:rsid w:val="00686B54"/>
    <w:rsid w:val="00687F21"/>
    <w:rsid w:val="00691A5D"/>
    <w:rsid w:val="00692FEC"/>
    <w:rsid w:val="006932BF"/>
    <w:rsid w:val="0069764A"/>
    <w:rsid w:val="006A0811"/>
    <w:rsid w:val="006A59E0"/>
    <w:rsid w:val="006A5DF1"/>
    <w:rsid w:val="006A6BC7"/>
    <w:rsid w:val="006A7E6F"/>
    <w:rsid w:val="006B10CC"/>
    <w:rsid w:val="006B7F7A"/>
    <w:rsid w:val="006C1090"/>
    <w:rsid w:val="006C3368"/>
    <w:rsid w:val="006C456D"/>
    <w:rsid w:val="006C4D1A"/>
    <w:rsid w:val="006C6D42"/>
    <w:rsid w:val="006D504E"/>
    <w:rsid w:val="006D6A09"/>
    <w:rsid w:val="006D7E6A"/>
    <w:rsid w:val="006E0D5A"/>
    <w:rsid w:val="006E5C31"/>
    <w:rsid w:val="006F087E"/>
    <w:rsid w:val="006F164C"/>
    <w:rsid w:val="006F5149"/>
    <w:rsid w:val="006F5786"/>
    <w:rsid w:val="00704CF2"/>
    <w:rsid w:val="0070607B"/>
    <w:rsid w:val="00707827"/>
    <w:rsid w:val="00707C20"/>
    <w:rsid w:val="007133DD"/>
    <w:rsid w:val="00714001"/>
    <w:rsid w:val="00714272"/>
    <w:rsid w:val="00722853"/>
    <w:rsid w:val="00722ADC"/>
    <w:rsid w:val="00725706"/>
    <w:rsid w:val="00726F06"/>
    <w:rsid w:val="00733AC0"/>
    <w:rsid w:val="0073606E"/>
    <w:rsid w:val="00737BF5"/>
    <w:rsid w:val="007400CA"/>
    <w:rsid w:val="0074070C"/>
    <w:rsid w:val="00741499"/>
    <w:rsid w:val="007439D3"/>
    <w:rsid w:val="00744D9F"/>
    <w:rsid w:val="00747837"/>
    <w:rsid w:val="00751EAF"/>
    <w:rsid w:val="00754198"/>
    <w:rsid w:val="007548D4"/>
    <w:rsid w:val="00754F3A"/>
    <w:rsid w:val="007571FE"/>
    <w:rsid w:val="00757FD1"/>
    <w:rsid w:val="007646A3"/>
    <w:rsid w:val="00770E85"/>
    <w:rsid w:val="00771E63"/>
    <w:rsid w:val="007729F9"/>
    <w:rsid w:val="00774A1B"/>
    <w:rsid w:val="0077764A"/>
    <w:rsid w:val="007813B9"/>
    <w:rsid w:val="007827E8"/>
    <w:rsid w:val="00791EB3"/>
    <w:rsid w:val="007937BF"/>
    <w:rsid w:val="0079697C"/>
    <w:rsid w:val="007A2797"/>
    <w:rsid w:val="007A346D"/>
    <w:rsid w:val="007B1A75"/>
    <w:rsid w:val="007B3279"/>
    <w:rsid w:val="007B3770"/>
    <w:rsid w:val="007B39EA"/>
    <w:rsid w:val="007B3B2C"/>
    <w:rsid w:val="007B6C4B"/>
    <w:rsid w:val="007C5298"/>
    <w:rsid w:val="007D3EB9"/>
    <w:rsid w:val="007D705C"/>
    <w:rsid w:val="007E0FBD"/>
    <w:rsid w:val="007E5BF4"/>
    <w:rsid w:val="007E7204"/>
    <w:rsid w:val="007F0037"/>
    <w:rsid w:val="007F3498"/>
    <w:rsid w:val="007F69C2"/>
    <w:rsid w:val="00800454"/>
    <w:rsid w:val="00800C15"/>
    <w:rsid w:val="00802B8B"/>
    <w:rsid w:val="00805BE8"/>
    <w:rsid w:val="00811AAD"/>
    <w:rsid w:val="00813BDD"/>
    <w:rsid w:val="00815CAF"/>
    <w:rsid w:val="0081718F"/>
    <w:rsid w:val="00822845"/>
    <w:rsid w:val="00822948"/>
    <w:rsid w:val="00830B92"/>
    <w:rsid w:val="008314DD"/>
    <w:rsid w:val="00831569"/>
    <w:rsid w:val="0083276C"/>
    <w:rsid w:val="008336E2"/>
    <w:rsid w:val="00841FA6"/>
    <w:rsid w:val="008439B4"/>
    <w:rsid w:val="00855B2F"/>
    <w:rsid w:val="00863636"/>
    <w:rsid w:val="00863843"/>
    <w:rsid w:val="00867679"/>
    <w:rsid w:val="008718C4"/>
    <w:rsid w:val="00875881"/>
    <w:rsid w:val="00876AFA"/>
    <w:rsid w:val="0087735B"/>
    <w:rsid w:val="00883454"/>
    <w:rsid w:val="00886D9C"/>
    <w:rsid w:val="00887118"/>
    <w:rsid w:val="00887BA8"/>
    <w:rsid w:val="00894CB1"/>
    <w:rsid w:val="00896B73"/>
    <w:rsid w:val="0089776D"/>
    <w:rsid w:val="008A5817"/>
    <w:rsid w:val="008B560D"/>
    <w:rsid w:val="008B5E9F"/>
    <w:rsid w:val="008B73C7"/>
    <w:rsid w:val="008C0634"/>
    <w:rsid w:val="008C0A0D"/>
    <w:rsid w:val="008C16D0"/>
    <w:rsid w:val="008C2D78"/>
    <w:rsid w:val="008C39AE"/>
    <w:rsid w:val="008C6776"/>
    <w:rsid w:val="008D0142"/>
    <w:rsid w:val="008D02A9"/>
    <w:rsid w:val="008D7805"/>
    <w:rsid w:val="008E1F1B"/>
    <w:rsid w:val="008E3B77"/>
    <w:rsid w:val="008E7FBC"/>
    <w:rsid w:val="008F147C"/>
    <w:rsid w:val="008F2398"/>
    <w:rsid w:val="008F27BF"/>
    <w:rsid w:val="008F4AE2"/>
    <w:rsid w:val="008F5000"/>
    <w:rsid w:val="0090073C"/>
    <w:rsid w:val="00902506"/>
    <w:rsid w:val="00902919"/>
    <w:rsid w:val="00903140"/>
    <w:rsid w:val="009109B4"/>
    <w:rsid w:val="0091225C"/>
    <w:rsid w:val="00916967"/>
    <w:rsid w:val="009201B9"/>
    <w:rsid w:val="0092020B"/>
    <w:rsid w:val="00920FA9"/>
    <w:rsid w:val="00923198"/>
    <w:rsid w:val="0092475D"/>
    <w:rsid w:val="00924A50"/>
    <w:rsid w:val="00924C43"/>
    <w:rsid w:val="00926DAC"/>
    <w:rsid w:val="00927083"/>
    <w:rsid w:val="00930C36"/>
    <w:rsid w:val="009315BA"/>
    <w:rsid w:val="00933156"/>
    <w:rsid w:val="009335D7"/>
    <w:rsid w:val="009350D1"/>
    <w:rsid w:val="009407F8"/>
    <w:rsid w:val="00944DF3"/>
    <w:rsid w:val="009478B0"/>
    <w:rsid w:val="009500C8"/>
    <w:rsid w:val="00951984"/>
    <w:rsid w:val="0095356C"/>
    <w:rsid w:val="00956263"/>
    <w:rsid w:val="00963838"/>
    <w:rsid w:val="0096462F"/>
    <w:rsid w:val="009701CD"/>
    <w:rsid w:val="00970BE7"/>
    <w:rsid w:val="009712D1"/>
    <w:rsid w:val="00971BC2"/>
    <w:rsid w:val="00973B6A"/>
    <w:rsid w:val="00974644"/>
    <w:rsid w:val="00975F57"/>
    <w:rsid w:val="00977D5F"/>
    <w:rsid w:val="00977FF0"/>
    <w:rsid w:val="00981891"/>
    <w:rsid w:val="009822F9"/>
    <w:rsid w:val="00982D75"/>
    <w:rsid w:val="00982FC2"/>
    <w:rsid w:val="0098324D"/>
    <w:rsid w:val="00983E5F"/>
    <w:rsid w:val="0099141C"/>
    <w:rsid w:val="00991C8A"/>
    <w:rsid w:val="00993E90"/>
    <w:rsid w:val="009A0ECB"/>
    <w:rsid w:val="009A1629"/>
    <w:rsid w:val="009A4879"/>
    <w:rsid w:val="009A7962"/>
    <w:rsid w:val="009A7BEF"/>
    <w:rsid w:val="009B02E3"/>
    <w:rsid w:val="009B1927"/>
    <w:rsid w:val="009B6C6A"/>
    <w:rsid w:val="009B7567"/>
    <w:rsid w:val="009B7745"/>
    <w:rsid w:val="009C1313"/>
    <w:rsid w:val="009C1C8E"/>
    <w:rsid w:val="009C3672"/>
    <w:rsid w:val="009C6D15"/>
    <w:rsid w:val="009D3F84"/>
    <w:rsid w:val="009D4199"/>
    <w:rsid w:val="009D4A0F"/>
    <w:rsid w:val="009D7BAA"/>
    <w:rsid w:val="009E05FE"/>
    <w:rsid w:val="009E2F60"/>
    <w:rsid w:val="009E3DCF"/>
    <w:rsid w:val="009E658C"/>
    <w:rsid w:val="009E7316"/>
    <w:rsid w:val="009F0B40"/>
    <w:rsid w:val="009F1423"/>
    <w:rsid w:val="009F1B14"/>
    <w:rsid w:val="009F24AA"/>
    <w:rsid w:val="009F26BA"/>
    <w:rsid w:val="009F4191"/>
    <w:rsid w:val="009F429F"/>
    <w:rsid w:val="009F5556"/>
    <w:rsid w:val="009F5C4E"/>
    <w:rsid w:val="009F6CCA"/>
    <w:rsid w:val="00A00E2C"/>
    <w:rsid w:val="00A01987"/>
    <w:rsid w:val="00A0270C"/>
    <w:rsid w:val="00A05223"/>
    <w:rsid w:val="00A11639"/>
    <w:rsid w:val="00A122AE"/>
    <w:rsid w:val="00A12373"/>
    <w:rsid w:val="00A1308D"/>
    <w:rsid w:val="00A1450D"/>
    <w:rsid w:val="00A15A88"/>
    <w:rsid w:val="00A15B55"/>
    <w:rsid w:val="00A160F8"/>
    <w:rsid w:val="00A1635A"/>
    <w:rsid w:val="00A166E5"/>
    <w:rsid w:val="00A170B1"/>
    <w:rsid w:val="00A23A8C"/>
    <w:rsid w:val="00A35B97"/>
    <w:rsid w:val="00A37E92"/>
    <w:rsid w:val="00A407CF"/>
    <w:rsid w:val="00A43106"/>
    <w:rsid w:val="00A45F5C"/>
    <w:rsid w:val="00A50BE9"/>
    <w:rsid w:val="00A514CB"/>
    <w:rsid w:val="00A576AA"/>
    <w:rsid w:val="00A579C4"/>
    <w:rsid w:val="00A57AE5"/>
    <w:rsid w:val="00A61ECC"/>
    <w:rsid w:val="00A649DE"/>
    <w:rsid w:val="00A67B51"/>
    <w:rsid w:val="00A71F82"/>
    <w:rsid w:val="00A724E2"/>
    <w:rsid w:val="00A72E23"/>
    <w:rsid w:val="00A73557"/>
    <w:rsid w:val="00A7437B"/>
    <w:rsid w:val="00A75E9D"/>
    <w:rsid w:val="00A76D8F"/>
    <w:rsid w:val="00A77527"/>
    <w:rsid w:val="00A776D9"/>
    <w:rsid w:val="00A8740B"/>
    <w:rsid w:val="00A92B9C"/>
    <w:rsid w:val="00A93633"/>
    <w:rsid w:val="00A93711"/>
    <w:rsid w:val="00AA0090"/>
    <w:rsid w:val="00AA10F3"/>
    <w:rsid w:val="00AA440E"/>
    <w:rsid w:val="00AA562D"/>
    <w:rsid w:val="00AA5CF7"/>
    <w:rsid w:val="00AA7F90"/>
    <w:rsid w:val="00AB19E9"/>
    <w:rsid w:val="00AB32AE"/>
    <w:rsid w:val="00AB5AEC"/>
    <w:rsid w:val="00AB62D9"/>
    <w:rsid w:val="00AB7457"/>
    <w:rsid w:val="00AC16C3"/>
    <w:rsid w:val="00AC2E82"/>
    <w:rsid w:val="00AC49D2"/>
    <w:rsid w:val="00AC6A99"/>
    <w:rsid w:val="00AD1D98"/>
    <w:rsid w:val="00AE3542"/>
    <w:rsid w:val="00AE49E4"/>
    <w:rsid w:val="00AE7A81"/>
    <w:rsid w:val="00AF0628"/>
    <w:rsid w:val="00AF121E"/>
    <w:rsid w:val="00AF4F14"/>
    <w:rsid w:val="00AF58FE"/>
    <w:rsid w:val="00B018A2"/>
    <w:rsid w:val="00B05006"/>
    <w:rsid w:val="00B067E5"/>
    <w:rsid w:val="00B11478"/>
    <w:rsid w:val="00B150D2"/>
    <w:rsid w:val="00B17B43"/>
    <w:rsid w:val="00B20FCA"/>
    <w:rsid w:val="00B22E78"/>
    <w:rsid w:val="00B27FE2"/>
    <w:rsid w:val="00B317D1"/>
    <w:rsid w:val="00B325F1"/>
    <w:rsid w:val="00B35EB0"/>
    <w:rsid w:val="00B3648D"/>
    <w:rsid w:val="00B366B9"/>
    <w:rsid w:val="00B377C1"/>
    <w:rsid w:val="00B438B6"/>
    <w:rsid w:val="00B43DA5"/>
    <w:rsid w:val="00B44897"/>
    <w:rsid w:val="00B469E4"/>
    <w:rsid w:val="00B5025B"/>
    <w:rsid w:val="00B54568"/>
    <w:rsid w:val="00B556B8"/>
    <w:rsid w:val="00B57C96"/>
    <w:rsid w:val="00B61885"/>
    <w:rsid w:val="00B6618A"/>
    <w:rsid w:val="00B6657E"/>
    <w:rsid w:val="00B71AD2"/>
    <w:rsid w:val="00B72600"/>
    <w:rsid w:val="00B74B17"/>
    <w:rsid w:val="00B800D8"/>
    <w:rsid w:val="00B80F6F"/>
    <w:rsid w:val="00B837C4"/>
    <w:rsid w:val="00B8440C"/>
    <w:rsid w:val="00B85664"/>
    <w:rsid w:val="00B86D07"/>
    <w:rsid w:val="00B918AB"/>
    <w:rsid w:val="00B936B0"/>
    <w:rsid w:val="00BA44A8"/>
    <w:rsid w:val="00BA67DF"/>
    <w:rsid w:val="00BA6DA1"/>
    <w:rsid w:val="00BB3208"/>
    <w:rsid w:val="00BC017C"/>
    <w:rsid w:val="00BC1A51"/>
    <w:rsid w:val="00BC6BD2"/>
    <w:rsid w:val="00BD1330"/>
    <w:rsid w:val="00BD72C5"/>
    <w:rsid w:val="00BE1A76"/>
    <w:rsid w:val="00BE38C5"/>
    <w:rsid w:val="00BE4764"/>
    <w:rsid w:val="00BE55EC"/>
    <w:rsid w:val="00BF05D6"/>
    <w:rsid w:val="00BF27F5"/>
    <w:rsid w:val="00BF329A"/>
    <w:rsid w:val="00BF4C33"/>
    <w:rsid w:val="00C00D8D"/>
    <w:rsid w:val="00C00E19"/>
    <w:rsid w:val="00C0312E"/>
    <w:rsid w:val="00C066DE"/>
    <w:rsid w:val="00C1177C"/>
    <w:rsid w:val="00C11BB8"/>
    <w:rsid w:val="00C11D81"/>
    <w:rsid w:val="00C12A82"/>
    <w:rsid w:val="00C13445"/>
    <w:rsid w:val="00C16679"/>
    <w:rsid w:val="00C171D5"/>
    <w:rsid w:val="00C203D4"/>
    <w:rsid w:val="00C23B55"/>
    <w:rsid w:val="00C248FB"/>
    <w:rsid w:val="00C24BEC"/>
    <w:rsid w:val="00C33EBB"/>
    <w:rsid w:val="00C35B4A"/>
    <w:rsid w:val="00C361AD"/>
    <w:rsid w:val="00C36CA2"/>
    <w:rsid w:val="00C4105B"/>
    <w:rsid w:val="00C51B34"/>
    <w:rsid w:val="00C52042"/>
    <w:rsid w:val="00C52095"/>
    <w:rsid w:val="00C52A59"/>
    <w:rsid w:val="00C60074"/>
    <w:rsid w:val="00C622EB"/>
    <w:rsid w:val="00C62920"/>
    <w:rsid w:val="00C64CC1"/>
    <w:rsid w:val="00C64E54"/>
    <w:rsid w:val="00C65410"/>
    <w:rsid w:val="00C71A55"/>
    <w:rsid w:val="00C72BE0"/>
    <w:rsid w:val="00C737D0"/>
    <w:rsid w:val="00C74810"/>
    <w:rsid w:val="00C75791"/>
    <w:rsid w:val="00C8245C"/>
    <w:rsid w:val="00C90AEF"/>
    <w:rsid w:val="00C9214F"/>
    <w:rsid w:val="00C92B37"/>
    <w:rsid w:val="00C9384D"/>
    <w:rsid w:val="00C94A50"/>
    <w:rsid w:val="00CA3071"/>
    <w:rsid w:val="00CA52DD"/>
    <w:rsid w:val="00CA7FA8"/>
    <w:rsid w:val="00CB2342"/>
    <w:rsid w:val="00CB3596"/>
    <w:rsid w:val="00CB4DBB"/>
    <w:rsid w:val="00CC1ADD"/>
    <w:rsid w:val="00CC608C"/>
    <w:rsid w:val="00CD1272"/>
    <w:rsid w:val="00CD2713"/>
    <w:rsid w:val="00CD7A94"/>
    <w:rsid w:val="00CE09D0"/>
    <w:rsid w:val="00CE401A"/>
    <w:rsid w:val="00CE5050"/>
    <w:rsid w:val="00CE6E52"/>
    <w:rsid w:val="00CF21F0"/>
    <w:rsid w:val="00D007EF"/>
    <w:rsid w:val="00D010B8"/>
    <w:rsid w:val="00D01261"/>
    <w:rsid w:val="00D02AC4"/>
    <w:rsid w:val="00D03DAB"/>
    <w:rsid w:val="00D0453E"/>
    <w:rsid w:val="00D0511B"/>
    <w:rsid w:val="00D07F72"/>
    <w:rsid w:val="00D14B86"/>
    <w:rsid w:val="00D15AA2"/>
    <w:rsid w:val="00D2078D"/>
    <w:rsid w:val="00D25D27"/>
    <w:rsid w:val="00D30855"/>
    <w:rsid w:val="00D30BEF"/>
    <w:rsid w:val="00D317FA"/>
    <w:rsid w:val="00D33272"/>
    <w:rsid w:val="00D3512D"/>
    <w:rsid w:val="00D44175"/>
    <w:rsid w:val="00D47CC1"/>
    <w:rsid w:val="00D47DF8"/>
    <w:rsid w:val="00D50562"/>
    <w:rsid w:val="00D5063B"/>
    <w:rsid w:val="00D51C54"/>
    <w:rsid w:val="00D55632"/>
    <w:rsid w:val="00D5606A"/>
    <w:rsid w:val="00D613B1"/>
    <w:rsid w:val="00D63EE4"/>
    <w:rsid w:val="00D64E2F"/>
    <w:rsid w:val="00D66B2D"/>
    <w:rsid w:val="00D720BE"/>
    <w:rsid w:val="00D73E6C"/>
    <w:rsid w:val="00D741DB"/>
    <w:rsid w:val="00D74CA9"/>
    <w:rsid w:val="00D8201C"/>
    <w:rsid w:val="00D835B3"/>
    <w:rsid w:val="00D8428E"/>
    <w:rsid w:val="00D84CAE"/>
    <w:rsid w:val="00D84D91"/>
    <w:rsid w:val="00D906BF"/>
    <w:rsid w:val="00D910A3"/>
    <w:rsid w:val="00D912C9"/>
    <w:rsid w:val="00DA2820"/>
    <w:rsid w:val="00DA38D7"/>
    <w:rsid w:val="00DA39B2"/>
    <w:rsid w:val="00DA529C"/>
    <w:rsid w:val="00DA5376"/>
    <w:rsid w:val="00DB0DF7"/>
    <w:rsid w:val="00DB430E"/>
    <w:rsid w:val="00DB4929"/>
    <w:rsid w:val="00DC126B"/>
    <w:rsid w:val="00DC4AC8"/>
    <w:rsid w:val="00DD13E1"/>
    <w:rsid w:val="00DD3214"/>
    <w:rsid w:val="00DD3EC5"/>
    <w:rsid w:val="00DD40AF"/>
    <w:rsid w:val="00DD52A0"/>
    <w:rsid w:val="00DD60E7"/>
    <w:rsid w:val="00DD769D"/>
    <w:rsid w:val="00DE48FD"/>
    <w:rsid w:val="00DE5440"/>
    <w:rsid w:val="00DE762B"/>
    <w:rsid w:val="00DF0722"/>
    <w:rsid w:val="00DF5EB1"/>
    <w:rsid w:val="00E06C09"/>
    <w:rsid w:val="00E16CEB"/>
    <w:rsid w:val="00E33F40"/>
    <w:rsid w:val="00E34E48"/>
    <w:rsid w:val="00E36602"/>
    <w:rsid w:val="00E36866"/>
    <w:rsid w:val="00E442DE"/>
    <w:rsid w:val="00E50C35"/>
    <w:rsid w:val="00E535A9"/>
    <w:rsid w:val="00E5361F"/>
    <w:rsid w:val="00E54FFF"/>
    <w:rsid w:val="00E55C3A"/>
    <w:rsid w:val="00E572DE"/>
    <w:rsid w:val="00E61BE3"/>
    <w:rsid w:val="00E61DBE"/>
    <w:rsid w:val="00E662B4"/>
    <w:rsid w:val="00E7264F"/>
    <w:rsid w:val="00E72C3D"/>
    <w:rsid w:val="00E7387B"/>
    <w:rsid w:val="00E75674"/>
    <w:rsid w:val="00E75C9F"/>
    <w:rsid w:val="00E76AA6"/>
    <w:rsid w:val="00E81099"/>
    <w:rsid w:val="00E82653"/>
    <w:rsid w:val="00E82707"/>
    <w:rsid w:val="00E833E8"/>
    <w:rsid w:val="00E83701"/>
    <w:rsid w:val="00E8400A"/>
    <w:rsid w:val="00E85990"/>
    <w:rsid w:val="00E922E0"/>
    <w:rsid w:val="00E92345"/>
    <w:rsid w:val="00E9699E"/>
    <w:rsid w:val="00EB01E6"/>
    <w:rsid w:val="00EB3E58"/>
    <w:rsid w:val="00EB64D3"/>
    <w:rsid w:val="00EC06AA"/>
    <w:rsid w:val="00EC24B9"/>
    <w:rsid w:val="00EC45D4"/>
    <w:rsid w:val="00EC73FC"/>
    <w:rsid w:val="00ED1534"/>
    <w:rsid w:val="00ED357B"/>
    <w:rsid w:val="00ED695B"/>
    <w:rsid w:val="00ED6AA8"/>
    <w:rsid w:val="00ED7436"/>
    <w:rsid w:val="00EE05E5"/>
    <w:rsid w:val="00EE334A"/>
    <w:rsid w:val="00EE4AF0"/>
    <w:rsid w:val="00EE5038"/>
    <w:rsid w:val="00EE7A88"/>
    <w:rsid w:val="00EE7BE5"/>
    <w:rsid w:val="00EF0436"/>
    <w:rsid w:val="00EF4707"/>
    <w:rsid w:val="00EF53DB"/>
    <w:rsid w:val="00EF6EE1"/>
    <w:rsid w:val="00F00382"/>
    <w:rsid w:val="00F01083"/>
    <w:rsid w:val="00F067CC"/>
    <w:rsid w:val="00F07AB7"/>
    <w:rsid w:val="00F1044F"/>
    <w:rsid w:val="00F14DFC"/>
    <w:rsid w:val="00F15F93"/>
    <w:rsid w:val="00F17483"/>
    <w:rsid w:val="00F213A8"/>
    <w:rsid w:val="00F224C4"/>
    <w:rsid w:val="00F23A31"/>
    <w:rsid w:val="00F2540D"/>
    <w:rsid w:val="00F26469"/>
    <w:rsid w:val="00F36FD5"/>
    <w:rsid w:val="00F376A8"/>
    <w:rsid w:val="00F42F4A"/>
    <w:rsid w:val="00F43B1F"/>
    <w:rsid w:val="00F44E1F"/>
    <w:rsid w:val="00F4679C"/>
    <w:rsid w:val="00F46E65"/>
    <w:rsid w:val="00F51728"/>
    <w:rsid w:val="00F51D7B"/>
    <w:rsid w:val="00F6069E"/>
    <w:rsid w:val="00F61205"/>
    <w:rsid w:val="00F70076"/>
    <w:rsid w:val="00F706F8"/>
    <w:rsid w:val="00F70F3D"/>
    <w:rsid w:val="00F71E4E"/>
    <w:rsid w:val="00F725DB"/>
    <w:rsid w:val="00F73EF0"/>
    <w:rsid w:val="00F77B04"/>
    <w:rsid w:val="00F828DA"/>
    <w:rsid w:val="00F83A26"/>
    <w:rsid w:val="00F85EB4"/>
    <w:rsid w:val="00F9137F"/>
    <w:rsid w:val="00F9398E"/>
    <w:rsid w:val="00F942A6"/>
    <w:rsid w:val="00F95ED2"/>
    <w:rsid w:val="00F97912"/>
    <w:rsid w:val="00FA0803"/>
    <w:rsid w:val="00FA2C2F"/>
    <w:rsid w:val="00FA5088"/>
    <w:rsid w:val="00FA7637"/>
    <w:rsid w:val="00FB21CD"/>
    <w:rsid w:val="00FC0FD3"/>
    <w:rsid w:val="00FC1B46"/>
    <w:rsid w:val="00FC37DB"/>
    <w:rsid w:val="00FC37E9"/>
    <w:rsid w:val="00FC400C"/>
    <w:rsid w:val="00FD1B7D"/>
    <w:rsid w:val="00FD49C5"/>
    <w:rsid w:val="00FE0EC1"/>
    <w:rsid w:val="00FE113B"/>
    <w:rsid w:val="00FE1961"/>
    <w:rsid w:val="00FE4682"/>
    <w:rsid w:val="00FE7978"/>
    <w:rsid w:val="00FF0C6F"/>
    <w:rsid w:val="00FF0DE0"/>
    <w:rsid w:val="00FF0E93"/>
    <w:rsid w:val="00FF2A7E"/>
    <w:rsid w:val="00FF41EE"/>
    <w:rsid w:val="01700A13"/>
    <w:rsid w:val="01DF6CA7"/>
    <w:rsid w:val="02BD5AE7"/>
    <w:rsid w:val="032F75E4"/>
    <w:rsid w:val="040E705D"/>
    <w:rsid w:val="079049CB"/>
    <w:rsid w:val="07BB3E36"/>
    <w:rsid w:val="0B362618"/>
    <w:rsid w:val="0BA448F2"/>
    <w:rsid w:val="0BF91783"/>
    <w:rsid w:val="0D055C6B"/>
    <w:rsid w:val="0D826362"/>
    <w:rsid w:val="0EAB3FCC"/>
    <w:rsid w:val="0F4648F5"/>
    <w:rsid w:val="108D5752"/>
    <w:rsid w:val="10B645FD"/>
    <w:rsid w:val="112B503B"/>
    <w:rsid w:val="119E365B"/>
    <w:rsid w:val="122C2EDB"/>
    <w:rsid w:val="12EF0816"/>
    <w:rsid w:val="134F06CE"/>
    <w:rsid w:val="151B69C4"/>
    <w:rsid w:val="15B93CB2"/>
    <w:rsid w:val="1684062E"/>
    <w:rsid w:val="179E4F98"/>
    <w:rsid w:val="184D07B4"/>
    <w:rsid w:val="18654D34"/>
    <w:rsid w:val="18B77E14"/>
    <w:rsid w:val="1B08497E"/>
    <w:rsid w:val="1BE50BE2"/>
    <w:rsid w:val="1C274A5F"/>
    <w:rsid w:val="1C431407"/>
    <w:rsid w:val="1D4A24B1"/>
    <w:rsid w:val="1DDE4C3B"/>
    <w:rsid w:val="1E1E6BD4"/>
    <w:rsid w:val="1EBD021C"/>
    <w:rsid w:val="1ED95939"/>
    <w:rsid w:val="202D57DF"/>
    <w:rsid w:val="208A7EE4"/>
    <w:rsid w:val="211B70D8"/>
    <w:rsid w:val="214E041B"/>
    <w:rsid w:val="2246623C"/>
    <w:rsid w:val="23892A67"/>
    <w:rsid w:val="23AC34BA"/>
    <w:rsid w:val="23D36E98"/>
    <w:rsid w:val="253520C2"/>
    <w:rsid w:val="25B7663E"/>
    <w:rsid w:val="25D41F60"/>
    <w:rsid w:val="26B67D9E"/>
    <w:rsid w:val="272A4F43"/>
    <w:rsid w:val="273C3517"/>
    <w:rsid w:val="27AE6A16"/>
    <w:rsid w:val="28A16274"/>
    <w:rsid w:val="293D4766"/>
    <w:rsid w:val="29827829"/>
    <w:rsid w:val="29CE7B93"/>
    <w:rsid w:val="2A5840FC"/>
    <w:rsid w:val="2FA7436D"/>
    <w:rsid w:val="2FD41F27"/>
    <w:rsid w:val="304541DD"/>
    <w:rsid w:val="307B5A7E"/>
    <w:rsid w:val="309878F6"/>
    <w:rsid w:val="30A55B93"/>
    <w:rsid w:val="3202477D"/>
    <w:rsid w:val="32391AEC"/>
    <w:rsid w:val="330E50EA"/>
    <w:rsid w:val="335411AE"/>
    <w:rsid w:val="33682E3A"/>
    <w:rsid w:val="34592AB5"/>
    <w:rsid w:val="34EB1DD1"/>
    <w:rsid w:val="34F47A71"/>
    <w:rsid w:val="35364401"/>
    <w:rsid w:val="362F478C"/>
    <w:rsid w:val="36E41710"/>
    <w:rsid w:val="37AA0253"/>
    <w:rsid w:val="37AC7B68"/>
    <w:rsid w:val="3AF61F05"/>
    <w:rsid w:val="3BAA17B6"/>
    <w:rsid w:val="3BEB648D"/>
    <w:rsid w:val="3C3A7FBA"/>
    <w:rsid w:val="3C935ECE"/>
    <w:rsid w:val="3C9D359D"/>
    <w:rsid w:val="3DBE1F16"/>
    <w:rsid w:val="3DD82A3C"/>
    <w:rsid w:val="3E8324FC"/>
    <w:rsid w:val="3E9269A9"/>
    <w:rsid w:val="3ECD084F"/>
    <w:rsid w:val="3FF349B7"/>
    <w:rsid w:val="3FFF2375"/>
    <w:rsid w:val="40165956"/>
    <w:rsid w:val="40E7185D"/>
    <w:rsid w:val="41904C11"/>
    <w:rsid w:val="41E0652B"/>
    <w:rsid w:val="42C767D0"/>
    <w:rsid w:val="43183D13"/>
    <w:rsid w:val="433266B8"/>
    <w:rsid w:val="44813E9F"/>
    <w:rsid w:val="44EB79DE"/>
    <w:rsid w:val="452D7E84"/>
    <w:rsid w:val="467E0576"/>
    <w:rsid w:val="470A4564"/>
    <w:rsid w:val="480F448D"/>
    <w:rsid w:val="48572544"/>
    <w:rsid w:val="485F2FC6"/>
    <w:rsid w:val="48A31AD8"/>
    <w:rsid w:val="4AD4769C"/>
    <w:rsid w:val="4BB65470"/>
    <w:rsid w:val="4BD019EB"/>
    <w:rsid w:val="4C9B59B9"/>
    <w:rsid w:val="4E1A26DB"/>
    <w:rsid w:val="500126E4"/>
    <w:rsid w:val="511D72FE"/>
    <w:rsid w:val="52307F75"/>
    <w:rsid w:val="52371B28"/>
    <w:rsid w:val="53015186"/>
    <w:rsid w:val="530D793C"/>
    <w:rsid w:val="53440F92"/>
    <w:rsid w:val="534B6DFD"/>
    <w:rsid w:val="53B77831"/>
    <w:rsid w:val="53BC305A"/>
    <w:rsid w:val="54F03A49"/>
    <w:rsid w:val="55253421"/>
    <w:rsid w:val="555F0FC9"/>
    <w:rsid w:val="565C5CD8"/>
    <w:rsid w:val="571C4015"/>
    <w:rsid w:val="5728495F"/>
    <w:rsid w:val="5862188D"/>
    <w:rsid w:val="59ED343C"/>
    <w:rsid w:val="5B04299A"/>
    <w:rsid w:val="5B121237"/>
    <w:rsid w:val="5C973653"/>
    <w:rsid w:val="5CF04BDE"/>
    <w:rsid w:val="5D631A2E"/>
    <w:rsid w:val="5D966F5C"/>
    <w:rsid w:val="5DE23A4B"/>
    <w:rsid w:val="5E39385E"/>
    <w:rsid w:val="5EE71C43"/>
    <w:rsid w:val="5F1B3C26"/>
    <w:rsid w:val="5F903005"/>
    <w:rsid w:val="608F3F20"/>
    <w:rsid w:val="61472E5A"/>
    <w:rsid w:val="630F68AF"/>
    <w:rsid w:val="639D5549"/>
    <w:rsid w:val="63F56F2F"/>
    <w:rsid w:val="645E1E8A"/>
    <w:rsid w:val="648336F7"/>
    <w:rsid w:val="65814934"/>
    <w:rsid w:val="663E5F8C"/>
    <w:rsid w:val="66491088"/>
    <w:rsid w:val="66A353A0"/>
    <w:rsid w:val="66FF0586"/>
    <w:rsid w:val="670132D3"/>
    <w:rsid w:val="67BF4E84"/>
    <w:rsid w:val="6B9B4D2A"/>
    <w:rsid w:val="6C290F9B"/>
    <w:rsid w:val="6C46099E"/>
    <w:rsid w:val="6E3528E7"/>
    <w:rsid w:val="6E9B192F"/>
    <w:rsid w:val="6F7B4A00"/>
    <w:rsid w:val="6FE20734"/>
    <w:rsid w:val="71A57F55"/>
    <w:rsid w:val="72B031DC"/>
    <w:rsid w:val="7323589A"/>
    <w:rsid w:val="73295D2E"/>
    <w:rsid w:val="733B1AFC"/>
    <w:rsid w:val="742D765B"/>
    <w:rsid w:val="743E0716"/>
    <w:rsid w:val="74562BA8"/>
    <w:rsid w:val="74A5755B"/>
    <w:rsid w:val="74F862D4"/>
    <w:rsid w:val="75462C17"/>
    <w:rsid w:val="75966E5B"/>
    <w:rsid w:val="75FA00D6"/>
    <w:rsid w:val="761878F5"/>
    <w:rsid w:val="7663255E"/>
    <w:rsid w:val="767E1454"/>
    <w:rsid w:val="7696723D"/>
    <w:rsid w:val="77DA5B8A"/>
    <w:rsid w:val="781B1624"/>
    <w:rsid w:val="79083E2B"/>
    <w:rsid w:val="79174457"/>
    <w:rsid w:val="7A5D5450"/>
    <w:rsid w:val="7AFC7149"/>
    <w:rsid w:val="7B2518F3"/>
    <w:rsid w:val="7CC91A11"/>
    <w:rsid w:val="7CDA03A1"/>
    <w:rsid w:val="7CE638FF"/>
    <w:rsid w:val="7D0E1E12"/>
    <w:rsid w:val="7D680058"/>
    <w:rsid w:val="7DE92943"/>
    <w:rsid w:val="7DEC7D57"/>
    <w:rsid w:val="7EC466B2"/>
    <w:rsid w:val="7F5005B3"/>
    <w:rsid w:val="7F696C39"/>
    <w:rsid w:val="7F7A029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21"/>
    <w:qFormat/>
    <w:uiPriority w:val="99"/>
    <w:pPr>
      <w:keepNext/>
      <w:keepLines/>
      <w:spacing w:before="260" w:after="260" w:line="416" w:lineRule="auto"/>
      <w:outlineLvl w:val="2"/>
    </w:pPr>
    <w:rPr>
      <w:b/>
      <w:bCs/>
      <w:sz w:val="32"/>
      <w:szCs w:val="32"/>
    </w:rPr>
  </w:style>
  <w:style w:type="paragraph" w:styleId="6">
    <w:name w:val="heading 5"/>
    <w:basedOn w:val="1"/>
    <w:next w:val="1"/>
    <w:link w:val="22"/>
    <w:qFormat/>
    <w:uiPriority w:val="99"/>
    <w:pPr>
      <w:keepNext/>
      <w:keepLines/>
      <w:spacing w:before="280" w:after="290" w:line="376" w:lineRule="auto"/>
      <w:outlineLvl w:val="4"/>
    </w:pPr>
    <w:rPr>
      <w:b/>
      <w:bCs/>
      <w:sz w:val="28"/>
      <w:szCs w:val="28"/>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3"/>
    <w:qFormat/>
    <w:uiPriority w:val="99"/>
    <w:rPr>
      <w:rFonts w:ascii="Verdana" w:hAnsi="Verdana" w:cs="Verdana"/>
      <w:sz w:val="24"/>
    </w:rPr>
  </w:style>
  <w:style w:type="paragraph" w:styleId="7">
    <w:name w:val="Normal Indent"/>
    <w:basedOn w:val="1"/>
    <w:qFormat/>
    <w:uiPriority w:val="99"/>
    <w:pPr>
      <w:ind w:firstLine="420" w:firstLineChars="200"/>
    </w:pPr>
  </w:style>
  <w:style w:type="paragraph" w:styleId="8">
    <w:name w:val="Body Text Indent"/>
    <w:basedOn w:val="1"/>
    <w:link w:val="24"/>
    <w:qFormat/>
    <w:uiPriority w:val="99"/>
    <w:pPr>
      <w:ind w:firstLine="630"/>
    </w:pPr>
    <w:rPr>
      <w:sz w:val="32"/>
      <w:szCs w:val="20"/>
    </w:rPr>
  </w:style>
  <w:style w:type="paragraph" w:styleId="9">
    <w:name w:val="Body Text Indent 2"/>
    <w:basedOn w:val="1"/>
    <w:link w:val="25"/>
    <w:qFormat/>
    <w:uiPriority w:val="99"/>
    <w:pPr>
      <w:spacing w:after="120" w:line="480" w:lineRule="auto"/>
      <w:ind w:left="420" w:leftChars="200"/>
    </w:pPr>
  </w:style>
  <w:style w:type="paragraph" w:styleId="10">
    <w:name w:val="Balloon Text"/>
    <w:basedOn w:val="1"/>
    <w:link w:val="40"/>
    <w:semiHidden/>
    <w:unhideWhenUsed/>
    <w:qFormat/>
    <w:uiPriority w:val="99"/>
    <w:rPr>
      <w:sz w:val="18"/>
      <w:szCs w:val="18"/>
    </w:rPr>
  </w:style>
  <w:style w:type="paragraph" w:styleId="11">
    <w:name w:val="footer"/>
    <w:basedOn w:val="1"/>
    <w:link w:val="26"/>
    <w:qFormat/>
    <w:uiPriority w:val="99"/>
    <w:pPr>
      <w:tabs>
        <w:tab w:val="center" w:pos="4153"/>
        <w:tab w:val="right" w:pos="8306"/>
      </w:tabs>
      <w:snapToGrid w:val="0"/>
      <w:jc w:val="left"/>
    </w:pPr>
    <w:rPr>
      <w:sz w:val="18"/>
      <w:szCs w:val="18"/>
    </w:rPr>
  </w:style>
  <w:style w:type="paragraph" w:styleId="12">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99"/>
  </w:style>
  <w:style w:type="paragraph" w:styleId="14">
    <w:name w:val="Normal (Web)"/>
    <w:basedOn w:val="1"/>
    <w:qFormat/>
    <w:uiPriority w:val="99"/>
    <w:pPr>
      <w:widowControl/>
      <w:spacing w:before="100" w:beforeAutospacing="1" w:after="100" w:afterAutospacing="1"/>
      <w:jc w:val="left"/>
    </w:pPr>
    <w:rPr>
      <w:rFonts w:ascii="宋体"/>
      <w:kern w:val="0"/>
      <w:sz w:val="18"/>
      <w:szCs w:val="18"/>
    </w:rPr>
  </w:style>
  <w:style w:type="table" w:styleId="16">
    <w:name w:val="Table Grid"/>
    <w:basedOn w:val="1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8">
    <w:name w:val="page number"/>
    <w:basedOn w:val="17"/>
    <w:qFormat/>
    <w:uiPriority w:val="99"/>
    <w:rPr>
      <w:rFonts w:cs="Times New Roman"/>
    </w:rPr>
  </w:style>
  <w:style w:type="character" w:customStyle="1" w:styleId="19">
    <w:name w:val="标题 1 Char"/>
    <w:basedOn w:val="17"/>
    <w:link w:val="3"/>
    <w:qFormat/>
    <w:locked/>
    <w:uiPriority w:val="99"/>
    <w:rPr>
      <w:rFonts w:cs="Times New Roman"/>
      <w:b/>
      <w:bCs/>
      <w:kern w:val="44"/>
      <w:sz w:val="44"/>
      <w:szCs w:val="44"/>
    </w:rPr>
  </w:style>
  <w:style w:type="character" w:customStyle="1" w:styleId="20">
    <w:name w:val="标题 2 Char"/>
    <w:basedOn w:val="17"/>
    <w:link w:val="4"/>
    <w:semiHidden/>
    <w:qFormat/>
    <w:uiPriority w:val="9"/>
    <w:rPr>
      <w:rFonts w:ascii="Cambria" w:hAnsi="Cambria" w:eastAsia="宋体" w:cs="Times New Roman"/>
      <w:b/>
      <w:bCs/>
      <w:sz w:val="32"/>
      <w:szCs w:val="32"/>
    </w:rPr>
  </w:style>
  <w:style w:type="character" w:customStyle="1" w:styleId="21">
    <w:name w:val="标题 3 Char"/>
    <w:basedOn w:val="17"/>
    <w:link w:val="5"/>
    <w:semiHidden/>
    <w:qFormat/>
    <w:uiPriority w:val="9"/>
    <w:rPr>
      <w:b/>
      <w:bCs/>
      <w:sz w:val="32"/>
      <w:szCs w:val="32"/>
    </w:rPr>
  </w:style>
  <w:style w:type="character" w:customStyle="1" w:styleId="22">
    <w:name w:val="标题 5 Char"/>
    <w:basedOn w:val="17"/>
    <w:link w:val="6"/>
    <w:qFormat/>
    <w:locked/>
    <w:uiPriority w:val="99"/>
    <w:rPr>
      <w:rFonts w:cs="Times New Roman"/>
      <w:b/>
      <w:bCs/>
      <w:kern w:val="2"/>
      <w:sz w:val="28"/>
      <w:szCs w:val="28"/>
    </w:rPr>
  </w:style>
  <w:style w:type="character" w:customStyle="1" w:styleId="23">
    <w:name w:val="正文文本 Char"/>
    <w:basedOn w:val="17"/>
    <w:link w:val="2"/>
    <w:qFormat/>
    <w:locked/>
    <w:uiPriority w:val="99"/>
    <w:rPr>
      <w:rFonts w:ascii="Verdana" w:hAnsi="Verdana" w:cs="Verdana"/>
      <w:kern w:val="2"/>
      <w:sz w:val="24"/>
      <w:szCs w:val="24"/>
    </w:rPr>
  </w:style>
  <w:style w:type="character" w:customStyle="1" w:styleId="24">
    <w:name w:val="正文文本缩进 Char"/>
    <w:basedOn w:val="17"/>
    <w:link w:val="8"/>
    <w:semiHidden/>
    <w:qFormat/>
    <w:uiPriority w:val="99"/>
    <w:rPr>
      <w:szCs w:val="24"/>
    </w:rPr>
  </w:style>
  <w:style w:type="character" w:customStyle="1" w:styleId="25">
    <w:name w:val="正文文本缩进 2 Char"/>
    <w:basedOn w:val="17"/>
    <w:link w:val="9"/>
    <w:semiHidden/>
    <w:qFormat/>
    <w:uiPriority w:val="99"/>
    <w:rPr>
      <w:szCs w:val="24"/>
    </w:rPr>
  </w:style>
  <w:style w:type="character" w:customStyle="1" w:styleId="26">
    <w:name w:val="页脚 Char"/>
    <w:basedOn w:val="17"/>
    <w:link w:val="11"/>
    <w:semiHidden/>
    <w:qFormat/>
    <w:uiPriority w:val="99"/>
    <w:rPr>
      <w:sz w:val="18"/>
      <w:szCs w:val="18"/>
    </w:rPr>
  </w:style>
  <w:style w:type="character" w:customStyle="1" w:styleId="27">
    <w:name w:val="页眉 Char"/>
    <w:basedOn w:val="17"/>
    <w:link w:val="12"/>
    <w:semiHidden/>
    <w:qFormat/>
    <w:uiPriority w:val="99"/>
    <w:rPr>
      <w:sz w:val="18"/>
      <w:szCs w:val="18"/>
    </w:rPr>
  </w:style>
  <w:style w:type="paragraph" w:customStyle="1" w:styleId="28">
    <w:name w:val="样式"/>
    <w:link w:val="35"/>
    <w:qFormat/>
    <w:uiPriority w:val="99"/>
    <w:pPr>
      <w:widowControl w:val="0"/>
      <w:autoSpaceDE w:val="0"/>
      <w:autoSpaceDN w:val="0"/>
      <w:adjustRightInd w:val="0"/>
    </w:pPr>
    <w:rPr>
      <w:rFonts w:ascii="宋体" w:hAnsi="Calibri" w:eastAsia="宋体" w:cs="Times New Roman"/>
      <w:sz w:val="24"/>
      <w:szCs w:val="22"/>
      <w:lang w:val="en-US" w:eastAsia="zh-CN" w:bidi="ar-SA"/>
    </w:rPr>
  </w:style>
  <w:style w:type="paragraph" w:customStyle="1" w:styleId="29">
    <w:name w:val="正文1"/>
    <w:qFormat/>
    <w:uiPriority w:val="99"/>
    <w:pPr>
      <w:widowControl w:val="0"/>
      <w:adjustRightInd w:val="0"/>
      <w:spacing w:line="312" w:lineRule="atLeast"/>
      <w:jc w:val="both"/>
      <w:textAlignment w:val="baseline"/>
    </w:pPr>
    <w:rPr>
      <w:rFonts w:ascii="宋体" w:hAnsi="Calibri" w:eastAsia="宋体" w:cs="Times New Roman"/>
      <w:sz w:val="34"/>
      <w:szCs w:val="22"/>
      <w:lang w:val="en-US" w:eastAsia="zh-CN" w:bidi="ar-SA"/>
    </w:rPr>
  </w:style>
  <w:style w:type="paragraph" w:customStyle="1" w:styleId="30">
    <w:name w:val="样式 首行缩进:  2 字符"/>
    <w:basedOn w:val="1"/>
    <w:qFormat/>
    <w:uiPriority w:val="0"/>
    <w:pPr>
      <w:spacing w:line="400" w:lineRule="exact"/>
      <w:ind w:firstLine="200" w:firstLineChars="200"/>
    </w:pPr>
    <w:rPr>
      <w:rFonts w:cs="宋体"/>
      <w:sz w:val="24"/>
    </w:rPr>
  </w:style>
  <w:style w:type="character" w:customStyle="1" w:styleId="31">
    <w:name w:val="font01"/>
    <w:basedOn w:val="17"/>
    <w:qFormat/>
    <w:uiPriority w:val="99"/>
    <w:rPr>
      <w:rFonts w:ascii="宋体" w:hAnsi="宋体" w:eastAsia="宋体" w:cs="宋体"/>
      <w:color w:val="000000"/>
      <w:sz w:val="22"/>
      <w:szCs w:val="22"/>
      <w:u w:val="none"/>
    </w:rPr>
  </w:style>
  <w:style w:type="paragraph" w:styleId="32">
    <w:name w:val="List Paragraph"/>
    <w:basedOn w:val="1"/>
    <w:qFormat/>
    <w:uiPriority w:val="99"/>
    <w:pPr>
      <w:ind w:firstLine="420" w:firstLineChars="200"/>
    </w:pPr>
  </w:style>
  <w:style w:type="paragraph" w:customStyle="1" w:styleId="33">
    <w:name w:val="样式1"/>
    <w:basedOn w:val="1"/>
    <w:qFormat/>
    <w:uiPriority w:val="99"/>
    <w:pPr>
      <w:spacing w:line="300" w:lineRule="auto"/>
    </w:pPr>
    <w:rPr>
      <w:rFonts w:ascii="宋体" w:hAnsi="宋体"/>
      <w:b/>
      <w:sz w:val="24"/>
    </w:rPr>
  </w:style>
  <w:style w:type="paragraph" w:customStyle="1" w:styleId="34">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35">
    <w:name w:val="样式 Char"/>
    <w:link w:val="28"/>
    <w:qFormat/>
    <w:locked/>
    <w:uiPriority w:val="99"/>
    <w:rPr>
      <w:rFonts w:ascii="宋体"/>
      <w:sz w:val="24"/>
      <w:szCs w:val="22"/>
      <w:lang w:bidi="ar-SA"/>
    </w:rPr>
  </w:style>
  <w:style w:type="paragraph" w:customStyle="1" w:styleId="36">
    <w:name w:val="正文首行缩进两字符"/>
    <w:basedOn w:val="1"/>
    <w:link w:val="37"/>
    <w:qFormat/>
    <w:uiPriority w:val="0"/>
    <w:pPr>
      <w:spacing w:line="360" w:lineRule="auto"/>
      <w:ind w:firstLine="200" w:firstLineChars="200"/>
    </w:pPr>
    <w:rPr>
      <w:rFonts w:ascii="Times New Roman" w:hAnsi="Times New Roman"/>
      <w:sz w:val="24"/>
      <w:szCs w:val="20"/>
    </w:rPr>
  </w:style>
  <w:style w:type="character" w:customStyle="1" w:styleId="37">
    <w:name w:val="正文首行缩进两字符 Char"/>
    <w:link w:val="36"/>
    <w:qFormat/>
    <w:locked/>
    <w:uiPriority w:val="0"/>
    <w:rPr>
      <w:rFonts w:ascii="Times New Roman" w:hAnsi="Times New Roman" w:eastAsia="宋体"/>
      <w:kern w:val="2"/>
      <w:sz w:val="24"/>
    </w:rPr>
  </w:style>
  <w:style w:type="character" w:customStyle="1" w:styleId="38">
    <w:name w:val="gonggao-downline"/>
    <w:basedOn w:val="17"/>
    <w:qFormat/>
    <w:uiPriority w:val="99"/>
    <w:rPr>
      <w:rFonts w:cs="Times New Roman"/>
    </w:rPr>
  </w:style>
  <w:style w:type="paragraph" w:customStyle="1" w:styleId="39">
    <w:name w:val="列表段落1"/>
    <w:basedOn w:val="1"/>
    <w:qFormat/>
    <w:uiPriority w:val="99"/>
    <w:pPr>
      <w:ind w:firstLine="420" w:firstLineChars="200"/>
    </w:pPr>
  </w:style>
  <w:style w:type="character" w:customStyle="1" w:styleId="40">
    <w:name w:val="批注框文本 Char"/>
    <w:basedOn w:val="17"/>
    <w:link w:val="10"/>
    <w:semiHidden/>
    <w:qFormat/>
    <w:uiPriority w:val="99"/>
    <w:rPr>
      <w:rFonts w:ascii="Calibri" w:hAnsi="Calibri" w:eastAsia="宋体" w:cs="Times New Roman"/>
      <w:kern w:val="2"/>
      <w:sz w:val="18"/>
      <w:szCs w:val="18"/>
    </w:rPr>
  </w:style>
  <w:style w:type="character" w:customStyle="1" w:styleId="41">
    <w:name w:val="NormalCharact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26</Pages>
  <Words>1954</Words>
  <Characters>11141</Characters>
  <Lines>92</Lines>
  <Paragraphs>26</Paragraphs>
  <TotalTime>1</TotalTime>
  <ScaleCrop>false</ScaleCrop>
  <LinksUpToDate>false</LinksUpToDate>
  <CharactersWithSpaces>13069</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2020-06-04T03:18:00Z</dcterms:created>
  <dc:creator>Administrator</dc:creator>
  <cp:lastModifiedBy>tang'xue</cp:lastModifiedBy>
  <cp:lastPrinted>2021-10-12T07:19:22Z</cp:lastPrinted>
  <dcterms:modified xsi:type="dcterms:W3CDTF">2021-10-12T07:19:23Z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