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方正小标宋简体"/>
          <w:b/>
          <w:sz w:val="52"/>
          <w:szCs w:val="52"/>
        </w:rPr>
      </w:pPr>
    </w:p>
    <w:p>
      <w:pPr>
        <w:pStyle w:val="2"/>
      </w:pPr>
    </w:p>
    <w:p>
      <w:pPr>
        <w:spacing w:line="360" w:lineRule="auto"/>
        <w:jc w:val="center"/>
        <w:rPr>
          <w:rFonts w:ascii="Times New Roman" w:hAnsiTheme="majorEastAsia" w:eastAsiaTheme="majorEastAsia"/>
          <w:b/>
          <w:color w:val="000000"/>
          <w:sz w:val="44"/>
          <w:szCs w:val="44"/>
        </w:rPr>
      </w:pPr>
      <w:r>
        <w:rPr>
          <w:rFonts w:hint="eastAsia" w:ascii="Times New Roman" w:hAnsiTheme="majorEastAsia" w:eastAsiaTheme="majorEastAsia"/>
          <w:b/>
          <w:color w:val="000000"/>
          <w:sz w:val="44"/>
          <w:szCs w:val="44"/>
          <w:lang w:eastAsia="zh-CN"/>
        </w:rPr>
        <w:t>2021年装饰材料</w:t>
      </w:r>
      <w:r>
        <w:rPr>
          <w:rFonts w:hint="eastAsia" w:ascii="Times New Roman" w:hAnsiTheme="majorEastAsia" w:eastAsiaTheme="majorEastAsia"/>
          <w:b/>
          <w:color w:val="000000"/>
          <w:sz w:val="44"/>
          <w:szCs w:val="44"/>
        </w:rPr>
        <w:t>采购</w:t>
      </w:r>
      <w:r>
        <w:rPr>
          <w:rFonts w:ascii="Times New Roman" w:hAnsiTheme="majorEastAsia" w:eastAsiaTheme="majorEastAsia"/>
          <w:b/>
          <w:color w:val="000000"/>
          <w:sz w:val="44"/>
          <w:szCs w:val="44"/>
        </w:rPr>
        <w:t>招标文件</w:t>
      </w: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spacing w:line="360" w:lineRule="auto"/>
        <w:jc w:val="center"/>
        <w:rPr>
          <w:rFonts w:ascii="Times New Roman" w:hAnsi="Times New Roman" w:eastAsiaTheme="majorEastAsia"/>
          <w:b/>
          <w:color w:val="000000"/>
          <w:sz w:val="28"/>
          <w:szCs w:val="28"/>
        </w:rPr>
      </w:pPr>
      <w:r>
        <w:rPr>
          <w:rFonts w:ascii="Times New Roman" w:hAnsiTheme="majorEastAsia" w:eastAsiaTheme="majorEastAsia"/>
          <w:b/>
          <w:color w:val="000000"/>
          <w:sz w:val="28"/>
          <w:szCs w:val="28"/>
        </w:rPr>
        <w:t>中国</w:t>
      </w:r>
      <w:r>
        <w:rPr>
          <w:rFonts w:ascii="Times New Roman" w:hAnsi="Times New Roman" w:eastAsiaTheme="majorEastAsia"/>
          <w:b/>
          <w:color w:val="000000"/>
          <w:sz w:val="28"/>
          <w:szCs w:val="28"/>
        </w:rPr>
        <w:t>·</w:t>
      </w:r>
      <w:r>
        <w:rPr>
          <w:rFonts w:ascii="Times New Roman" w:hAnsiTheme="majorEastAsia" w:eastAsiaTheme="majorEastAsia"/>
          <w:b/>
          <w:color w:val="000000"/>
          <w:sz w:val="28"/>
          <w:szCs w:val="28"/>
        </w:rPr>
        <w:t>四川（南充）</w:t>
      </w:r>
    </w:p>
    <w:p>
      <w:pPr>
        <w:pStyle w:val="2"/>
        <w:jc w:val="center"/>
        <w:rPr>
          <w:rFonts w:ascii="Times New Roman" w:cs="Times New Roman" w:hAnsiTheme="majorEastAsia" w:eastAsiaTheme="majorEastAsia"/>
          <w:b/>
          <w:sz w:val="28"/>
          <w:szCs w:val="28"/>
        </w:rPr>
      </w:pPr>
      <w:r>
        <w:rPr>
          <w:rFonts w:ascii="Times New Roman" w:cs="Times New Roman" w:hAnsiTheme="majorEastAsia" w:eastAsiaTheme="majorEastAsia"/>
          <w:b/>
          <w:sz w:val="28"/>
          <w:szCs w:val="28"/>
        </w:rPr>
        <w:t>采购单位：南充南润商贸有限公司</w:t>
      </w:r>
    </w:p>
    <w:p>
      <w:pPr>
        <w:spacing w:line="360" w:lineRule="auto"/>
        <w:jc w:val="center"/>
        <w:rPr>
          <w:rFonts w:asciiTheme="minorEastAsia" w:hAnsiTheme="minorEastAsia" w:eastAsiaTheme="minorEastAsia"/>
          <w:b/>
          <w:sz w:val="28"/>
          <w:szCs w:val="28"/>
        </w:rPr>
        <w:sectPr>
          <w:headerReference r:id="rId3" w:type="default"/>
          <w:pgSz w:w="11907" w:h="16840"/>
          <w:pgMar w:top="1440" w:right="1474" w:bottom="1440" w:left="1474" w:header="851" w:footer="992" w:gutter="0"/>
          <w:cols w:space="720" w:num="1"/>
          <w:docGrid w:linePitch="312" w:charSpace="0"/>
        </w:sectPr>
      </w:pPr>
      <w:r>
        <w:rPr>
          <w:rFonts w:hint="eastAsia" w:ascii="Times New Roman" w:hAnsi="Times New Roman" w:eastAsiaTheme="majorEastAsia"/>
          <w:b/>
          <w:sz w:val="28"/>
          <w:szCs w:val="28"/>
        </w:rPr>
        <w:t>20</w:t>
      </w:r>
      <w:r>
        <w:rPr>
          <w:rFonts w:hint="eastAsia" w:ascii="Times New Roman" w:hAnsi="Times New Roman" w:eastAsiaTheme="majorEastAsia"/>
          <w:b/>
          <w:sz w:val="28"/>
          <w:szCs w:val="28"/>
          <w:lang w:val="en-US" w:eastAsia="zh-CN"/>
        </w:rPr>
        <w:t>21</w:t>
      </w:r>
      <w:r>
        <w:rPr>
          <w:rFonts w:ascii="Times New Roman" w:hAnsiTheme="majorEastAsia" w:eastAsiaTheme="majorEastAsia"/>
          <w:b/>
          <w:sz w:val="28"/>
          <w:szCs w:val="28"/>
        </w:rPr>
        <w:t>年</w:t>
      </w:r>
      <w:r>
        <w:rPr>
          <w:rFonts w:hint="eastAsia" w:ascii="Times New Roman" w:hAnsiTheme="majorEastAsia" w:eastAsiaTheme="majorEastAsia"/>
          <w:b/>
          <w:sz w:val="28"/>
          <w:szCs w:val="28"/>
          <w:lang w:val="en-US" w:eastAsia="zh-CN"/>
        </w:rPr>
        <w:t>10</w:t>
      </w:r>
      <w:r>
        <w:rPr>
          <w:rFonts w:ascii="Times New Roman" w:hAnsiTheme="majorEastAsia" w:eastAsiaTheme="majorEastAsia"/>
          <w:b/>
          <w:sz w:val="28"/>
          <w:szCs w:val="28"/>
        </w:rPr>
        <w:t>月</w:t>
      </w:r>
    </w:p>
    <w:p>
      <w:pPr>
        <w:pStyle w:val="4"/>
        <w:spacing w:line="360" w:lineRule="auto"/>
        <w:jc w:val="center"/>
        <w:rPr>
          <w:rFonts w:asciiTheme="minorEastAsia" w:hAnsiTheme="minorEastAsia" w:eastAsiaTheme="minorEastAsia"/>
          <w:bCs w:val="0"/>
          <w:color w:val="000000"/>
          <w:sz w:val="36"/>
          <w:szCs w:val="36"/>
        </w:rPr>
      </w:pPr>
      <w:r>
        <w:rPr>
          <w:rFonts w:hint="eastAsia" w:asciiTheme="minorEastAsia" w:hAnsiTheme="minorEastAsia" w:eastAsiaTheme="minorEastAsia"/>
          <w:bCs w:val="0"/>
          <w:color w:val="000000"/>
          <w:sz w:val="36"/>
          <w:szCs w:val="36"/>
        </w:rPr>
        <w:t>目录</w:t>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"_Toc29794" </w:instrText>
      </w:r>
      <w:r>
        <w:fldChar w:fldCharType="separate"/>
      </w:r>
      <w:r>
        <w:rPr>
          <w:rFonts w:hint="eastAsia" w:asciiTheme="minorEastAsia" w:hAnsiTheme="minorEastAsia" w:eastAsiaTheme="minorEastAsia"/>
          <w:b/>
          <w:color w:val="000000"/>
          <w:sz w:val="28"/>
          <w:szCs w:val="28"/>
        </w:rPr>
        <w:t>第一章邀请函</w:t>
      </w:r>
      <w:r>
        <w:rPr>
          <w:rFonts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3</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rPr>
          <w:rFonts w:asciiTheme="minorEastAsia" w:hAnsiTheme="minorEastAsia" w:eastAsiaTheme="minorEastAsia"/>
          <w:b/>
          <w:color w:val="000000"/>
          <w:sz w:val="28"/>
          <w:szCs w:val="28"/>
        </w:rPr>
        <w:fldChar w:fldCharType="begin"/>
      </w:r>
      <w:r>
        <w:rPr>
          <w:rFonts w:asciiTheme="minorEastAsia" w:hAnsiTheme="minorEastAsia" w:eastAsiaTheme="minorEastAsia"/>
          <w:b/>
          <w:color w:val="000000"/>
          <w:sz w:val="28"/>
          <w:szCs w:val="28"/>
        </w:rPr>
        <w:instrText xml:space="preserve">TOC \o "1-1" \h \u </w:instrText>
      </w:r>
      <w:r>
        <w:rPr>
          <w:rFonts w:asciiTheme="minorEastAsia" w:hAnsiTheme="minorEastAsia" w:eastAsiaTheme="minorEastAsia"/>
          <w:b/>
          <w:color w:val="000000"/>
          <w:sz w:val="28"/>
          <w:szCs w:val="28"/>
        </w:rPr>
        <w:fldChar w:fldCharType="separate"/>
      </w:r>
      <w:r>
        <w:fldChar w:fldCharType="begin"/>
      </w:r>
      <w:r>
        <w:instrText xml:space="preserve"> HYPERLINK \l "_Toc32566" </w:instrText>
      </w:r>
      <w:r>
        <w:fldChar w:fldCharType="separate"/>
      </w:r>
      <w:r>
        <w:rPr>
          <w:rFonts w:hint="eastAsia" w:asciiTheme="minorEastAsia" w:hAnsiTheme="minorEastAsia" w:eastAsiaTheme="minorEastAsia"/>
          <w:b/>
          <w:color w:val="000000"/>
          <w:sz w:val="28"/>
          <w:szCs w:val="28"/>
        </w:rPr>
        <w:t>第二章</w:t>
      </w:r>
      <w:r>
        <w:rPr>
          <w:rFonts w:hint="eastAsia" w:asciiTheme="minorEastAsia" w:hAnsiTheme="minorEastAsia" w:eastAsiaTheme="minorEastAsia"/>
          <w:b/>
          <w:sz w:val="28"/>
          <w:szCs w:val="28"/>
        </w:rPr>
        <w:t>投</w:t>
      </w:r>
      <w:r>
        <w:rPr>
          <w:rFonts w:hint="eastAsia" w:asciiTheme="minorEastAsia" w:hAnsiTheme="minorEastAsia" w:eastAsiaTheme="minorEastAsia"/>
          <w:b/>
          <w:color w:val="000000"/>
          <w:sz w:val="28"/>
          <w:szCs w:val="28"/>
        </w:rPr>
        <w:t>标须知</w:t>
      </w:r>
      <w:r>
        <w:rPr>
          <w:rFonts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4</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"_Toc29714" </w:instrText>
      </w:r>
      <w:r>
        <w:fldChar w:fldCharType="separate"/>
      </w:r>
      <w:r>
        <w:rPr>
          <w:rFonts w:hint="eastAsia" w:asciiTheme="minorEastAsia" w:hAnsiTheme="minorEastAsia" w:eastAsiaTheme="minorEastAsia"/>
          <w:b/>
          <w:color w:val="000000"/>
          <w:sz w:val="28"/>
          <w:szCs w:val="28"/>
        </w:rPr>
        <w:t>第三章采购项目清单、服务和其他要求</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fldChar w:fldCharType="end"/>
      </w:r>
      <w:r>
        <w:rPr>
          <w:rFonts w:hint="eastAsia" w:asciiTheme="minorEastAsia" w:hAnsiTheme="minorEastAsia" w:eastAsiaTheme="minorEastAsia"/>
          <w:color w:val="000000"/>
          <w:sz w:val="28"/>
          <w:szCs w:val="28"/>
        </w:rPr>
        <w:t>7</w:t>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"_Toc8356" </w:instrText>
      </w:r>
      <w:r>
        <w:fldChar w:fldCharType="separate"/>
      </w:r>
      <w:r>
        <w:rPr>
          <w:rFonts w:hint="eastAsia" w:asciiTheme="minorEastAsia" w:hAnsiTheme="minorEastAsia" w:eastAsiaTheme="minorEastAsia"/>
          <w:b/>
          <w:color w:val="000000"/>
          <w:sz w:val="28"/>
          <w:szCs w:val="28"/>
        </w:rPr>
        <w:t>第四章供应商应当提供的资格证明材料</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t>1</w:t>
      </w:r>
      <w:r>
        <w:rPr>
          <w:rFonts w:hint="eastAsia" w:asciiTheme="minorEastAsia" w:hAnsiTheme="minorEastAsia" w:eastAsiaTheme="minorEastAsia"/>
          <w:color w:val="000000"/>
          <w:sz w:val="28"/>
          <w:szCs w:val="28"/>
        </w:rPr>
        <w:t>5</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"_Toc22510" </w:instrText>
      </w:r>
      <w:r>
        <w:fldChar w:fldCharType="separate"/>
      </w:r>
      <w:r>
        <w:rPr>
          <w:rFonts w:hint="eastAsia" w:asciiTheme="minorEastAsia" w:hAnsiTheme="minorEastAsia" w:eastAsiaTheme="minorEastAsia"/>
          <w:b/>
          <w:color w:val="000000"/>
          <w:sz w:val="28"/>
          <w:szCs w:val="28"/>
        </w:rPr>
        <w:t>第五章招标程序</w:t>
      </w:r>
      <w:r>
        <w:rPr>
          <w:rFonts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16</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"_Toc8125" </w:instrText>
      </w:r>
      <w:r>
        <w:fldChar w:fldCharType="separate"/>
      </w:r>
      <w:r>
        <w:rPr>
          <w:rFonts w:hint="eastAsia" w:asciiTheme="minorEastAsia" w:hAnsiTheme="minorEastAsia" w:eastAsiaTheme="minorEastAsia"/>
          <w:b/>
          <w:color w:val="000000"/>
          <w:sz w:val="28"/>
          <w:szCs w:val="28"/>
        </w:rPr>
        <w:t>第六章投标人投标文件相关文书格式</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fldChar w:fldCharType="end"/>
      </w:r>
      <w:r>
        <w:rPr>
          <w:rFonts w:hint="eastAsia" w:asciiTheme="minorEastAsia" w:hAnsiTheme="minorEastAsia" w:eastAsiaTheme="minorEastAsia"/>
          <w:color w:val="000000"/>
          <w:sz w:val="28"/>
          <w:szCs w:val="28"/>
        </w:rPr>
        <w:t>17</w:t>
      </w:r>
    </w:p>
    <w:p>
      <w:pPr>
        <w:pStyle w:val="13"/>
        <w:tabs>
          <w:tab w:val="right" w:leader="dot" w:pos="8959"/>
        </w:tabs>
        <w:spacing w:line="360" w:lineRule="auto"/>
        <w:rPr>
          <w:rFonts w:asciiTheme="minorEastAsia" w:hAnsiTheme="minorEastAsia" w:eastAsiaTheme="minorEastAsia"/>
          <w:bCs/>
          <w:color w:val="000000"/>
          <w:sz w:val="28"/>
          <w:szCs w:val="28"/>
        </w:rPr>
      </w:pPr>
      <w:r>
        <w:fldChar w:fldCharType="begin"/>
      </w:r>
      <w:r>
        <w:instrText xml:space="preserve"> HYPERLINK \l "_Toc20797" </w:instrText>
      </w:r>
      <w:r>
        <w:fldChar w:fldCharType="separate"/>
      </w:r>
      <w:r>
        <w:rPr>
          <w:rFonts w:hint="eastAsia" w:asciiTheme="minorEastAsia" w:hAnsiTheme="minorEastAsia" w:eastAsiaTheme="minorEastAsia"/>
          <w:b/>
          <w:color w:val="000000"/>
          <w:sz w:val="28"/>
          <w:szCs w:val="28"/>
        </w:rPr>
        <w:t>第七章合同格式及</w:t>
      </w:r>
      <w:r>
        <w:rPr>
          <w:rFonts w:hint="eastAsia" w:asciiTheme="minorEastAsia" w:hAnsiTheme="minorEastAsia" w:eastAsiaTheme="minorEastAsia"/>
          <w:b/>
          <w:sz w:val="28"/>
          <w:szCs w:val="28"/>
        </w:rPr>
        <w:t>主要条款</w:t>
      </w:r>
      <w:r>
        <w:rPr>
          <w:rFonts w:asciiTheme="minorEastAsia" w:hAnsiTheme="minorEastAsia" w:eastAsiaTheme="minorEastAsia"/>
          <w:b/>
          <w:sz w:val="28"/>
          <w:szCs w:val="28"/>
        </w:rPr>
        <w:t>（仅供参考）</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t>2</w:t>
      </w:r>
      <w:r>
        <w:rPr>
          <w:rFonts w:asciiTheme="minorEastAsia" w:hAnsiTheme="minorEastAsia" w:eastAsiaTheme="minorEastAsia"/>
          <w:color w:val="000000"/>
          <w:sz w:val="28"/>
          <w:szCs w:val="28"/>
        </w:rPr>
        <w:fldChar w:fldCharType="end"/>
      </w:r>
      <w:r>
        <w:rPr>
          <w:rFonts w:hint="eastAsia" w:asciiTheme="minorEastAsia" w:hAnsiTheme="minorEastAsia" w:eastAsiaTheme="minorEastAsia"/>
          <w:bCs/>
          <w:color w:val="000000"/>
          <w:sz w:val="28"/>
          <w:szCs w:val="28"/>
        </w:rPr>
        <w:t xml:space="preserve">2 </w:t>
      </w:r>
    </w:p>
    <w:p>
      <w:pPr>
        <w:pStyle w:val="13"/>
        <w:tabs>
          <w:tab w:val="right" w:leader="dot" w:pos="8959"/>
        </w:tabs>
        <w:spacing w:line="360" w:lineRule="auto"/>
        <w:rPr>
          <w:rFonts w:asciiTheme="minorEastAsia" w:hAnsiTheme="minorEastAsia" w:eastAsiaTheme="minorEastAsia"/>
          <w:bCs/>
          <w:color w:val="000000"/>
          <w:sz w:val="28"/>
          <w:szCs w:val="28"/>
        </w:rPr>
      </w:pPr>
      <w:r>
        <w:rPr>
          <w:rFonts w:hint="eastAsia" w:asciiTheme="minorEastAsia" w:hAnsiTheme="minorEastAsia" w:eastAsiaTheme="minorEastAsia"/>
          <w:bCs/>
          <w:color w:val="000000"/>
          <w:sz w:val="28"/>
          <w:szCs w:val="28"/>
        </w:rPr>
        <w:br w:type="page"/>
      </w:r>
    </w:p>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第一章 邀请函</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u w:val="single"/>
          <w:lang w:val="en-US" w:eastAsia="zh-CN"/>
        </w:rPr>
      </w:pPr>
      <w:r>
        <w:rPr>
          <w:rFonts w:asciiTheme="minorEastAsia" w:hAnsiTheme="minorEastAsia" w:eastAsiaTheme="minorEastAsia"/>
        </w:rPr>
        <w:t>致</w:t>
      </w:r>
      <w:r>
        <w:rPr>
          <w:rFonts w:asciiTheme="minorEastAsia" w:hAnsiTheme="minorEastAsia" w:eastAsiaTheme="minorEastAsia"/>
          <w:u w:val="none"/>
        </w:rPr>
        <w:t>：</w:t>
      </w:r>
      <w:r>
        <w:rPr>
          <w:rFonts w:hint="eastAsia" w:asciiTheme="minorEastAsia" w:hAnsiTheme="minorEastAsia" w:eastAsiaTheme="minorEastAsia"/>
          <w:u w:val="single"/>
          <w:lang w:val="en-US" w:eastAsia="zh-CN"/>
        </w:rPr>
        <w:t>XX公司</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u w:val="single"/>
        </w:rPr>
        <w:t>南充南润商贸有限公司</w:t>
      </w:r>
      <w:r>
        <w:rPr>
          <w:rFonts w:asciiTheme="minorEastAsia" w:hAnsiTheme="minorEastAsia" w:eastAsiaTheme="minorEastAsia"/>
        </w:rPr>
        <w:t>现决定对</w:t>
      </w:r>
      <w:r>
        <w:rPr>
          <w:rFonts w:hint="eastAsia" w:asciiTheme="minorEastAsia" w:hAnsiTheme="minorEastAsia" w:eastAsiaTheme="minorEastAsia"/>
          <w:lang w:eastAsia="zh-CN"/>
        </w:rPr>
        <w:t>2021年装饰材料</w:t>
      </w:r>
      <w:r>
        <w:rPr>
          <w:rFonts w:hint="eastAsia" w:asciiTheme="minorEastAsia" w:hAnsiTheme="minorEastAsia" w:eastAsiaTheme="minorEastAsia"/>
        </w:rPr>
        <w:t>采购</w:t>
      </w:r>
      <w:r>
        <w:rPr>
          <w:rFonts w:asciiTheme="minorEastAsia" w:hAnsiTheme="minorEastAsia" w:eastAsiaTheme="minorEastAsia"/>
        </w:rPr>
        <w:t>采取</w:t>
      </w:r>
      <w:r>
        <w:rPr>
          <w:rFonts w:hint="eastAsia" w:asciiTheme="minorEastAsia" w:hAnsiTheme="minorEastAsia" w:eastAsiaTheme="minorEastAsia"/>
          <w:lang w:val="en-US" w:eastAsia="zh-CN"/>
        </w:rPr>
        <w:t>公开询价</w:t>
      </w:r>
      <w:r>
        <w:rPr>
          <w:rFonts w:asciiTheme="minorEastAsia" w:hAnsiTheme="minorEastAsia" w:eastAsiaTheme="minorEastAsia"/>
        </w:rPr>
        <w:t>，特邀请你单位参加。有关事项如下：</w:t>
      </w:r>
    </w:p>
    <w:p>
      <w:pPr>
        <w:pStyle w:val="2"/>
        <w:keepNext w:val="0"/>
        <w:keepLines w:val="0"/>
        <w:pageBreakBefore w:val="0"/>
        <w:widowControl w:val="0"/>
        <w:tabs>
          <w:tab w:val="center" w:pos="4760"/>
        </w:tabs>
        <w:kinsoku/>
        <w:wordWrap/>
        <w:overflowPunct/>
        <w:topLinePunct w:val="0"/>
        <w:autoSpaceDE/>
        <w:autoSpaceDN/>
        <w:bidi w:val="0"/>
        <w:adjustRightInd/>
        <w:snapToGrid/>
        <w:spacing w:line="480" w:lineRule="exact"/>
        <w:ind w:firstLine="482" w:firstLineChars="200"/>
        <w:textAlignment w:val="auto"/>
        <w:rPr>
          <w:rFonts w:asciiTheme="minorEastAsia" w:hAnsiTheme="minorEastAsia" w:eastAsiaTheme="minorEastAsia"/>
          <w:b/>
        </w:rPr>
      </w:pPr>
      <w:r>
        <w:rPr>
          <w:rFonts w:asciiTheme="minorEastAsia" w:hAnsiTheme="minorEastAsia" w:eastAsiaTheme="minorEastAsia"/>
          <w:b/>
        </w:rPr>
        <w:t>一、项目概况</w:t>
      </w:r>
      <w:r>
        <w:rPr>
          <w:rFonts w:asciiTheme="minorEastAsia" w:hAnsiTheme="minorEastAsia" w:eastAsiaTheme="minorEastAsia"/>
          <w:b/>
        </w:rPr>
        <w:tab/>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1、项目名称：</w:t>
      </w:r>
      <w:r>
        <w:rPr>
          <w:rFonts w:hint="eastAsia" w:eastAsiaTheme="minorEastAsia"/>
          <w:lang w:eastAsia="zh-CN"/>
        </w:rPr>
        <w:t>2021年装饰材料</w:t>
      </w:r>
      <w:r>
        <w:rPr>
          <w:rFonts w:hint="eastAsia"/>
        </w:rPr>
        <w:t>采购</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2、工程地点：南充市</w:t>
      </w:r>
      <w:r>
        <w:rPr>
          <w:rFonts w:hint="eastAsia" w:asciiTheme="minorEastAsia" w:hAnsiTheme="minorEastAsia" w:eastAsiaTheme="minorEastAsia"/>
        </w:rPr>
        <w:t>顺庆区</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3、项目主要内容：</w:t>
      </w:r>
      <w:r>
        <w:rPr>
          <w:rFonts w:hint="eastAsia" w:eastAsiaTheme="minorEastAsia"/>
          <w:lang w:eastAsia="zh-CN"/>
        </w:rPr>
        <w:t>2021年装饰材料</w:t>
      </w:r>
      <w:r>
        <w:rPr>
          <w:rFonts w:hint="eastAsia"/>
        </w:rPr>
        <w:t>采购</w:t>
      </w: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Fonts w:asciiTheme="minorEastAsia" w:hAnsiTheme="minorEastAsia" w:eastAsiaTheme="minorEastAsia"/>
        </w:rPr>
      </w:pPr>
      <w:r>
        <w:rPr>
          <w:rFonts w:asciiTheme="minorEastAsia" w:hAnsiTheme="minorEastAsia" w:eastAsiaTheme="minorEastAsia"/>
        </w:rPr>
        <w:t>4、采购</w:t>
      </w:r>
      <w:r>
        <w:rPr>
          <w:rFonts w:hint="eastAsia" w:asciiTheme="minorEastAsia" w:hAnsiTheme="minorEastAsia" w:eastAsiaTheme="minorEastAsia"/>
        </w:rPr>
        <w:t>暂估</w:t>
      </w:r>
      <w:r>
        <w:rPr>
          <w:rFonts w:asciiTheme="minorEastAsia" w:hAnsiTheme="minorEastAsia" w:eastAsiaTheme="minorEastAsia"/>
        </w:rPr>
        <w:t>总价：</w:t>
      </w:r>
      <w:r>
        <w:rPr>
          <w:rFonts w:hint="eastAsia" w:asciiTheme="minorEastAsia" w:hAnsiTheme="minorEastAsia" w:eastAsiaTheme="minorEastAsia"/>
          <w:lang w:val="en-US" w:eastAsia="zh-CN"/>
        </w:rPr>
        <w:t>17.76</w:t>
      </w:r>
      <w:r>
        <w:rPr>
          <w:rFonts w:hint="eastAsia" w:asciiTheme="minorEastAsia" w:hAnsiTheme="minorEastAsia" w:eastAsiaTheme="minorEastAsia"/>
        </w:rPr>
        <w:t>万元（不作为结算依据）。</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5</w:t>
      </w:r>
      <w:r>
        <w:rPr>
          <w:rFonts w:asciiTheme="minorEastAsia" w:hAnsiTheme="minorEastAsia" w:eastAsiaTheme="minorEastAsia"/>
        </w:rPr>
        <w:t>、资金来源：自筹</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6</w:t>
      </w:r>
      <w:r>
        <w:rPr>
          <w:rFonts w:asciiTheme="minorEastAsia" w:hAnsiTheme="minorEastAsia" w:eastAsiaTheme="minorEastAsia"/>
        </w:rPr>
        <w:t>、质量要求：合格</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b/>
          <w:color w:val="000000"/>
        </w:rPr>
      </w:pPr>
      <w:r>
        <w:rPr>
          <w:rFonts w:hint="eastAsia" w:asciiTheme="minorEastAsia" w:hAnsiTheme="minorEastAsia" w:eastAsiaTheme="minorEastAsia"/>
          <w:color w:val="000000"/>
          <w:lang w:val="en-US" w:eastAsia="zh-CN"/>
        </w:rPr>
        <w:t>二</w:t>
      </w:r>
      <w:r>
        <w:rPr>
          <w:rFonts w:asciiTheme="minorEastAsia" w:hAnsiTheme="minorEastAsia" w:eastAsiaTheme="minorEastAsia"/>
          <w:color w:val="000000"/>
        </w:rPr>
        <w:t>、</w:t>
      </w:r>
      <w:r>
        <w:rPr>
          <w:rFonts w:hint="eastAsia" w:asciiTheme="minorEastAsia" w:hAnsiTheme="minorEastAsia" w:eastAsiaTheme="minorEastAsia"/>
          <w:b/>
          <w:color w:val="000000"/>
          <w:lang w:val="en-US" w:eastAsia="zh-CN"/>
        </w:rPr>
        <w:t>开标</w:t>
      </w:r>
      <w:r>
        <w:rPr>
          <w:rFonts w:asciiTheme="minorEastAsia" w:hAnsiTheme="minorEastAsia" w:eastAsiaTheme="minorEastAsia"/>
          <w:b/>
          <w:color w:val="000000"/>
        </w:rPr>
        <w:t>时间及地点</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color w:val="000000"/>
        </w:rPr>
      </w:pPr>
      <w:r>
        <w:rPr>
          <w:rFonts w:asciiTheme="minorEastAsia" w:hAnsiTheme="minorEastAsia" w:eastAsiaTheme="minorEastAsia"/>
          <w:color w:val="000000"/>
        </w:rPr>
        <w:t>1、</w:t>
      </w:r>
      <w:r>
        <w:rPr>
          <w:rFonts w:hint="eastAsia" w:asciiTheme="minorEastAsia" w:hAnsiTheme="minorEastAsia" w:eastAsiaTheme="minorEastAsia"/>
          <w:color w:val="000000"/>
          <w:lang w:val="en-US" w:eastAsia="zh-CN"/>
        </w:rPr>
        <w:t>开标</w:t>
      </w:r>
      <w:r>
        <w:rPr>
          <w:rFonts w:asciiTheme="minorEastAsia" w:hAnsiTheme="minorEastAsia" w:eastAsiaTheme="minorEastAsia"/>
          <w:color w:val="000000"/>
        </w:rPr>
        <w:t>时间：20</w:t>
      </w:r>
      <w:r>
        <w:rPr>
          <w:rFonts w:hint="eastAsia" w:asciiTheme="minorEastAsia" w:hAnsiTheme="minorEastAsia" w:eastAsiaTheme="minorEastAsia"/>
          <w:color w:val="000000"/>
          <w:lang w:val="en-US" w:eastAsia="zh-CN"/>
        </w:rPr>
        <w:t>21</w:t>
      </w:r>
      <w:r>
        <w:rPr>
          <w:rFonts w:asciiTheme="minorEastAsia" w:hAnsiTheme="minorEastAsia" w:eastAsiaTheme="minorEastAsia"/>
          <w:color w:val="000000"/>
        </w:rPr>
        <w:t>年</w:t>
      </w:r>
      <w:r>
        <w:rPr>
          <w:rFonts w:hint="eastAsia" w:asciiTheme="minorEastAsia" w:hAnsiTheme="minorEastAsia" w:eastAsiaTheme="minorEastAsia"/>
          <w:color w:val="000000"/>
          <w:lang w:val="en-US" w:eastAsia="zh-CN"/>
        </w:rPr>
        <w:t>10</w:t>
      </w:r>
      <w:r>
        <w:rPr>
          <w:rFonts w:asciiTheme="minorEastAsia" w:hAnsiTheme="minorEastAsia" w:eastAsiaTheme="minorEastAsia"/>
          <w:color w:val="000000"/>
        </w:rPr>
        <w:t>月</w:t>
      </w:r>
      <w:r>
        <w:rPr>
          <w:rFonts w:hint="eastAsia" w:asciiTheme="minorEastAsia" w:hAnsiTheme="minorEastAsia" w:eastAsiaTheme="minorEastAsia"/>
          <w:color w:val="000000"/>
          <w:lang w:val="en-US" w:eastAsia="zh-CN"/>
        </w:rPr>
        <w:t>22</w:t>
      </w:r>
      <w:r>
        <w:rPr>
          <w:rFonts w:asciiTheme="minorEastAsia" w:hAnsiTheme="minorEastAsia" w:eastAsiaTheme="minorEastAsia"/>
          <w:color w:val="000000"/>
        </w:rPr>
        <w:t>日1</w:t>
      </w:r>
      <w:r>
        <w:rPr>
          <w:rFonts w:hint="eastAsia" w:asciiTheme="minorEastAsia" w:hAnsiTheme="minorEastAsia" w:eastAsiaTheme="minorEastAsia"/>
          <w:color w:val="000000"/>
          <w:lang w:val="en-US" w:eastAsia="zh-CN"/>
        </w:rPr>
        <w:t>4</w:t>
      </w:r>
      <w:r>
        <w:rPr>
          <w:rFonts w:asciiTheme="minorEastAsia" w:hAnsiTheme="minorEastAsia" w:eastAsiaTheme="minorEastAsia"/>
          <w:color w:val="000000"/>
        </w:rPr>
        <w:t>时0</w:t>
      </w:r>
      <w:r>
        <w:rPr>
          <w:rFonts w:hint="eastAsia" w:asciiTheme="minorEastAsia" w:hAnsiTheme="minorEastAsia" w:eastAsiaTheme="minorEastAsia"/>
          <w:color w:val="000000"/>
          <w:lang w:val="en-US" w:eastAsia="zh-CN"/>
        </w:rPr>
        <w:t>0</w:t>
      </w:r>
      <w:r>
        <w:rPr>
          <w:rFonts w:asciiTheme="minorEastAsia" w:hAnsiTheme="minorEastAsia" w:eastAsiaTheme="minorEastAsia"/>
          <w:color w:val="000000"/>
        </w:rPr>
        <w:t>分。</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color w:val="000000"/>
        </w:rPr>
      </w:pPr>
      <w:r>
        <w:rPr>
          <w:rFonts w:asciiTheme="minorEastAsia" w:hAnsiTheme="minorEastAsia" w:eastAsiaTheme="minorEastAsia"/>
          <w:color w:val="000000"/>
        </w:rPr>
        <w:t>2、递交投标文件地点：顺庆区政府服务中心七楼</w:t>
      </w:r>
      <w:r>
        <w:rPr>
          <w:rFonts w:hint="eastAsia" w:asciiTheme="minorEastAsia" w:hAnsiTheme="minorEastAsia" w:eastAsiaTheme="minorEastAsia"/>
          <w:color w:val="000000"/>
          <w:lang w:val="en-US" w:eastAsia="zh-CN"/>
        </w:rPr>
        <w:t>大会议室</w:t>
      </w:r>
      <w:r>
        <w:rPr>
          <w:rFonts w:asciiTheme="minorEastAsia" w:hAnsiTheme="minorEastAsia" w:eastAsiaTheme="minorEastAsia"/>
          <w:color w:val="000000"/>
        </w:rPr>
        <w:t>（南充市顺投发展集团有限公司）。</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3、开标地点：同递交投标文件地点。</w:t>
      </w:r>
    </w:p>
    <w:p>
      <w:pPr>
        <w:pStyle w:val="2"/>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asciiTheme="minorEastAsia" w:hAnsiTheme="minorEastAsia" w:eastAsiaTheme="minorEastAsia"/>
          <w:b/>
        </w:rPr>
      </w:pPr>
      <w:r>
        <w:rPr>
          <w:rFonts w:hint="eastAsia" w:asciiTheme="minorEastAsia" w:hAnsiTheme="minorEastAsia" w:eastAsiaTheme="minorEastAsia"/>
          <w:b/>
          <w:lang w:val="en-US" w:eastAsia="zh-CN"/>
        </w:rPr>
        <w:t>三</w:t>
      </w:r>
      <w:r>
        <w:rPr>
          <w:rFonts w:asciiTheme="minorEastAsia" w:hAnsiTheme="minorEastAsia" w:eastAsiaTheme="minorEastAsia"/>
          <w:b/>
        </w:rPr>
        <w:t>、其他</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1、若报名时间截止时，参加报名的单位少于3家，则招标会自动取消。</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2、参与本次招标报名则视为接受本公告全部内容。</w:t>
      </w:r>
    </w:p>
    <w:p>
      <w:pPr>
        <w:pStyle w:val="2"/>
        <w:spacing w:line="520" w:lineRule="exact"/>
        <w:rPr>
          <w:rFonts w:asciiTheme="minorEastAsia" w:hAnsiTheme="minorEastAsia" w:eastAsiaTheme="minorEastAsia"/>
          <w:sz w:val="28"/>
        </w:rPr>
      </w:pPr>
    </w:p>
    <w:p>
      <w:pPr>
        <w:autoSpaceDE w:val="0"/>
        <w:autoSpaceDN w:val="0"/>
        <w:adjustRightInd w:val="0"/>
        <w:spacing w:line="520" w:lineRule="exact"/>
        <w:jc w:val="right"/>
        <w:rPr>
          <w:rFonts w:asciiTheme="minorEastAsia" w:hAnsiTheme="minorEastAsia" w:eastAsiaTheme="minorEastAsia"/>
          <w:spacing w:val="10"/>
          <w:sz w:val="24"/>
        </w:rPr>
      </w:pPr>
      <w:r>
        <w:rPr>
          <w:rFonts w:asciiTheme="minorEastAsia" w:hAnsiTheme="minorEastAsia" w:eastAsiaTheme="minorEastAsia"/>
          <w:spacing w:val="10"/>
          <w:sz w:val="24"/>
        </w:rPr>
        <w:t>招标人：</w:t>
      </w:r>
      <w:r>
        <w:rPr>
          <w:rFonts w:hint="eastAsia" w:asciiTheme="minorEastAsia" w:hAnsiTheme="minorEastAsia" w:eastAsiaTheme="minorEastAsia"/>
          <w:spacing w:val="10"/>
          <w:sz w:val="24"/>
        </w:rPr>
        <w:t>南充南润商贸有限公司</w:t>
      </w:r>
    </w:p>
    <w:p>
      <w:pPr>
        <w:widowControl/>
        <w:spacing w:line="360" w:lineRule="auto"/>
        <w:jc w:val="right"/>
        <w:rPr>
          <w:rFonts w:asciiTheme="minorEastAsia" w:hAnsiTheme="minorEastAsia" w:eastAsiaTheme="minorEastAsia"/>
          <w:spacing w:val="10"/>
          <w:sz w:val="24"/>
        </w:rPr>
      </w:pPr>
      <w:r>
        <w:rPr>
          <w:rFonts w:asciiTheme="minorEastAsia" w:hAnsiTheme="minorEastAsia" w:eastAsiaTheme="minorEastAsia"/>
          <w:spacing w:val="10"/>
          <w:sz w:val="24"/>
        </w:rPr>
        <w:t>联系电话：0817-219022</w:t>
      </w:r>
      <w:r>
        <w:rPr>
          <w:rFonts w:hint="eastAsia" w:asciiTheme="minorEastAsia" w:hAnsiTheme="minorEastAsia" w:eastAsiaTheme="minorEastAsia"/>
          <w:spacing w:val="10"/>
          <w:sz w:val="24"/>
        </w:rPr>
        <w:t>6</w:t>
      </w:r>
    </w:p>
    <w:p>
      <w:pPr>
        <w:widowControl/>
        <w:spacing w:line="360" w:lineRule="auto"/>
        <w:jc w:val="right"/>
        <w:rPr>
          <w:rFonts w:asciiTheme="minorEastAsia" w:hAnsiTheme="minorEastAsia" w:eastAsiaTheme="minorEastAsia"/>
          <w:spacing w:val="10"/>
          <w:sz w:val="24"/>
        </w:rPr>
      </w:pPr>
      <w:r>
        <w:rPr>
          <w:rFonts w:asciiTheme="minorEastAsia" w:hAnsiTheme="minorEastAsia" w:eastAsiaTheme="minorEastAsia"/>
          <w:spacing w:val="10"/>
          <w:sz w:val="24"/>
        </w:rPr>
        <w:t>20</w:t>
      </w:r>
      <w:r>
        <w:rPr>
          <w:rFonts w:hint="eastAsia" w:asciiTheme="minorEastAsia" w:hAnsiTheme="minorEastAsia" w:eastAsiaTheme="minorEastAsia"/>
          <w:spacing w:val="10"/>
          <w:sz w:val="24"/>
          <w:lang w:val="en-US" w:eastAsia="zh-CN"/>
        </w:rPr>
        <w:t>21</w:t>
      </w:r>
      <w:r>
        <w:rPr>
          <w:rFonts w:asciiTheme="minorEastAsia" w:hAnsiTheme="minorEastAsia" w:eastAsiaTheme="minorEastAsia"/>
          <w:spacing w:val="10"/>
          <w:sz w:val="24"/>
        </w:rPr>
        <w:t>年</w:t>
      </w:r>
      <w:r>
        <w:rPr>
          <w:rFonts w:hint="eastAsia" w:asciiTheme="minorEastAsia" w:hAnsiTheme="minorEastAsia" w:eastAsiaTheme="minorEastAsia"/>
          <w:spacing w:val="10"/>
          <w:sz w:val="24"/>
          <w:lang w:val="en-US" w:eastAsia="zh-CN"/>
        </w:rPr>
        <w:t>10</w:t>
      </w:r>
      <w:r>
        <w:rPr>
          <w:rFonts w:asciiTheme="minorEastAsia" w:hAnsiTheme="minorEastAsia" w:eastAsiaTheme="minorEastAsia"/>
          <w:spacing w:val="10"/>
          <w:sz w:val="24"/>
        </w:rPr>
        <w:t>月</w:t>
      </w:r>
    </w:p>
    <w:p>
      <w:pPr>
        <w:pStyle w:val="4"/>
        <w:tabs>
          <w:tab w:val="left" w:pos="3297"/>
          <w:tab w:val="center" w:pos="4539"/>
        </w:tabs>
        <w:spacing w:before="0" w:after="0" w:line="360" w:lineRule="auto"/>
        <w:jc w:val="center"/>
        <w:rPr>
          <w:rFonts w:asciiTheme="minorEastAsia" w:hAnsiTheme="minorEastAsia" w:eastAsiaTheme="minorEastAsia"/>
          <w:b w:val="0"/>
          <w:color w:val="000000"/>
          <w:sz w:val="28"/>
          <w:szCs w:val="28"/>
        </w:rPr>
      </w:pPr>
      <w:r>
        <w:rPr>
          <w:rFonts w:asciiTheme="minorEastAsia" w:hAnsiTheme="minorEastAsia" w:eastAsiaTheme="minorEastAsia"/>
          <w:b w:val="0"/>
          <w:color w:val="000000"/>
          <w:sz w:val="28"/>
          <w:szCs w:val="28"/>
        </w:rPr>
        <w:fldChar w:fldCharType="end"/>
      </w:r>
      <w:bookmarkStart w:id="0" w:name="_Toc32566"/>
    </w:p>
    <w:p>
      <w:pPr>
        <w:rPr>
          <w:rFonts w:asciiTheme="minorEastAsia" w:hAnsiTheme="minorEastAsia" w:eastAsiaTheme="minorEastAsia"/>
          <w:b w:val="0"/>
          <w:color w:val="000000"/>
          <w:sz w:val="28"/>
          <w:szCs w:val="28"/>
        </w:rPr>
      </w:pPr>
      <w:r>
        <w:rPr>
          <w:rFonts w:asciiTheme="minorEastAsia" w:hAnsiTheme="minorEastAsia" w:eastAsiaTheme="minorEastAsia"/>
          <w:b w:val="0"/>
          <w:color w:val="000000"/>
          <w:sz w:val="28"/>
          <w:szCs w:val="28"/>
        </w:rPr>
        <w:br w:type="page"/>
      </w:r>
    </w:p>
    <w:p/>
    <w:p>
      <w:pPr>
        <w:pStyle w:val="4"/>
        <w:tabs>
          <w:tab w:val="left" w:pos="3297"/>
          <w:tab w:val="center" w:pos="4539"/>
        </w:tabs>
        <w:spacing w:before="0" w:after="0" w:line="360" w:lineRule="auto"/>
        <w:jc w:val="center"/>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 xml:space="preserve">第二章 </w:t>
      </w:r>
      <w:r>
        <w:rPr>
          <w:rFonts w:hint="eastAsia" w:asciiTheme="minorEastAsia" w:hAnsiTheme="minorEastAsia" w:eastAsiaTheme="minorEastAsia" w:cstheme="minorEastAsia"/>
          <w:sz w:val="30"/>
          <w:szCs w:val="30"/>
        </w:rPr>
        <w:t>投</w:t>
      </w:r>
      <w:r>
        <w:rPr>
          <w:rFonts w:hint="eastAsia" w:asciiTheme="minorEastAsia" w:hAnsiTheme="minorEastAsia" w:eastAsiaTheme="minorEastAsia" w:cstheme="minorEastAsia"/>
          <w:color w:val="000000"/>
          <w:sz w:val="30"/>
          <w:szCs w:val="30"/>
        </w:rPr>
        <w:t>标须知</w:t>
      </w:r>
      <w:bookmarkEnd w:id="0"/>
    </w:p>
    <w:p>
      <w:pPr>
        <w:pStyle w:val="4"/>
        <w:spacing w:before="0" w:after="0" w:line="360" w:lineRule="auto"/>
        <w:jc w:val="center"/>
        <w:rPr>
          <w:rFonts w:asciiTheme="minorEastAsia" w:hAnsiTheme="minorEastAsia" w:eastAsiaTheme="minorEastAsia" w:cstheme="minorEastAsia"/>
          <w:color w:val="000000"/>
          <w:kern w:val="0"/>
          <w:sz w:val="30"/>
          <w:szCs w:val="30"/>
          <w:lang w:val="zh-CN"/>
        </w:rPr>
      </w:pPr>
      <w:bookmarkStart w:id="1" w:name="_Toc213396760"/>
      <w:bookmarkStart w:id="2" w:name="_Toc213396946"/>
      <w:bookmarkStart w:id="3" w:name="_Toc213397010"/>
      <w:bookmarkStart w:id="4" w:name="_Toc217446032"/>
      <w:bookmarkStart w:id="5" w:name="_Toc213496268"/>
      <w:bookmarkStart w:id="6" w:name="_Toc189727030"/>
      <w:r>
        <w:rPr>
          <w:rFonts w:hint="eastAsia" w:asciiTheme="minorEastAsia" w:hAnsiTheme="minorEastAsia" w:eastAsiaTheme="minorEastAsia" w:cstheme="minorEastAsia"/>
          <w:color w:val="000000"/>
          <w:kern w:val="0"/>
          <w:sz w:val="30"/>
          <w:szCs w:val="30"/>
          <w:lang w:val="zh-CN"/>
        </w:rPr>
        <w:t>一、参与招标须知附表</w:t>
      </w:r>
      <w:bookmarkEnd w:id="1"/>
      <w:bookmarkEnd w:id="2"/>
      <w:bookmarkEnd w:id="3"/>
      <w:bookmarkEnd w:id="4"/>
      <w:bookmarkEnd w:id="5"/>
      <w:bookmarkEnd w:id="6"/>
    </w:p>
    <w:tbl>
      <w:tblPr>
        <w:tblStyle w:val="15"/>
        <w:tblW w:w="926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1"/>
        <w:gridCol w:w="2154"/>
        <w:gridCol w:w="63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blHeader/>
          <w:jc w:val="center"/>
        </w:trPr>
        <w:tc>
          <w:tcPr>
            <w:tcW w:w="801" w:type="dxa"/>
            <w:tcBorders>
              <w:top w:val="single" w:color="auto" w:sz="12" w:space="0"/>
            </w:tcBorders>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kern w:val="2"/>
                <w:szCs w:val="24"/>
              </w:rPr>
              <w:t>序号</w:t>
            </w:r>
          </w:p>
        </w:tc>
        <w:tc>
          <w:tcPr>
            <w:tcW w:w="2154" w:type="dxa"/>
            <w:tcBorders>
              <w:top w:val="single" w:color="auto" w:sz="12" w:space="0"/>
            </w:tcBorders>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kern w:val="2"/>
                <w:szCs w:val="24"/>
              </w:rPr>
              <w:t>应知事项</w:t>
            </w:r>
          </w:p>
        </w:tc>
        <w:tc>
          <w:tcPr>
            <w:tcW w:w="6306" w:type="dxa"/>
            <w:tcBorders>
              <w:top w:val="single" w:color="auto" w:sz="12" w:space="0"/>
            </w:tcBorders>
            <w:vAlign w:val="center"/>
          </w:tcPr>
          <w:p>
            <w:pPr>
              <w:pStyle w:val="28"/>
              <w:spacing w:line="400" w:lineRule="exact"/>
              <w:ind w:firstLine="420"/>
              <w:jc w:val="center"/>
              <w:rPr>
                <w:rFonts w:asciiTheme="minorEastAsia" w:hAnsiTheme="minorEastAsia" w:eastAsiaTheme="minorEastAsia"/>
                <w:kern w:val="2"/>
                <w:szCs w:val="24"/>
              </w:rPr>
            </w:pPr>
            <w:r>
              <w:rPr>
                <w:rFonts w:asciiTheme="minorEastAsia" w:hAnsiTheme="minorEastAsia" w:eastAsiaTheme="minorEastAsia"/>
                <w:kern w:val="2"/>
                <w:szCs w:val="24"/>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4"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asciiTheme="minorEastAsia" w:hAnsiTheme="minorEastAsia" w:eastAsiaTheme="minorEastAsia"/>
                <w:szCs w:val="24"/>
              </w:rPr>
              <w:t>1</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招标人</w:t>
            </w:r>
          </w:p>
        </w:tc>
        <w:tc>
          <w:tcPr>
            <w:tcW w:w="6306" w:type="dxa"/>
            <w:vAlign w:val="center"/>
          </w:tcPr>
          <w:p>
            <w:pPr>
              <w:widowControl/>
              <w:spacing w:line="400" w:lineRule="exact"/>
              <w:jc w:val="lef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招标人：</w:t>
            </w:r>
            <w:r>
              <w:rPr>
                <w:rFonts w:hint="eastAsia" w:asciiTheme="minorEastAsia" w:hAnsiTheme="minorEastAsia" w:eastAsiaTheme="minorEastAsia"/>
                <w:kern w:val="0"/>
                <w:sz w:val="24"/>
                <w:lang w:val="zh-CN"/>
              </w:rPr>
              <w:t>南充南润商贸有限公司</w:t>
            </w:r>
          </w:p>
          <w:p>
            <w:pPr>
              <w:pStyle w:val="2"/>
              <w:rPr>
                <w:rFonts w:cs="Times New Roman" w:asciiTheme="minorEastAsia" w:hAnsiTheme="minorEastAsia" w:eastAsiaTheme="minorEastAsia"/>
                <w:lang w:val="zh-CN"/>
              </w:rPr>
            </w:pPr>
            <w:r>
              <w:rPr>
                <w:rFonts w:cs="Times New Roman" w:asciiTheme="minorEastAsia" w:hAnsiTheme="minorEastAsia" w:eastAsiaTheme="minorEastAsia"/>
                <w:lang w:val="zh-CN"/>
              </w:rPr>
              <w:t>电话：</w:t>
            </w:r>
            <w:r>
              <w:rPr>
                <w:rFonts w:cs="Times New Roman" w:asciiTheme="minorEastAsia" w:hAnsiTheme="minorEastAsia" w:eastAsiaTheme="minorEastAsia"/>
              </w:rPr>
              <w:t>0817-219022</w:t>
            </w:r>
            <w:r>
              <w:rPr>
                <w:rFonts w:hint="eastAsia" w:cs="Times New Roman" w:asciiTheme="minorEastAsia" w:hAnsiTheme="minorEastAsia" w:eastAsiaTheme="minorEastAsia"/>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asciiTheme="minorEastAsia" w:hAnsiTheme="minorEastAsia" w:eastAsiaTheme="minorEastAsia"/>
                <w:szCs w:val="24"/>
              </w:rPr>
              <w:t>2</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hint="eastAsia" w:asciiTheme="minorEastAsia" w:hAnsiTheme="minorEastAsia" w:eastAsiaTheme="minorEastAsia"/>
                <w:szCs w:val="24"/>
                <w:lang w:val="zh-CN"/>
              </w:rPr>
              <w:t>暂估价</w:t>
            </w:r>
          </w:p>
        </w:tc>
        <w:tc>
          <w:tcPr>
            <w:tcW w:w="6306" w:type="dxa"/>
            <w:vAlign w:val="center"/>
          </w:tcPr>
          <w:p>
            <w:pPr>
              <w:widowControl/>
              <w:spacing w:line="400" w:lineRule="exact"/>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暂估总价：</w:t>
            </w:r>
            <w:r>
              <w:rPr>
                <w:rFonts w:hint="eastAsia" w:asciiTheme="minorEastAsia" w:hAnsiTheme="minorEastAsia" w:eastAsiaTheme="minorEastAsia"/>
                <w:kern w:val="0"/>
                <w:sz w:val="24"/>
                <w:lang w:val="en-US" w:eastAsia="zh-CN"/>
              </w:rPr>
              <w:t>17.76</w:t>
            </w:r>
            <w:r>
              <w:rPr>
                <w:rFonts w:hint="eastAsia" w:asciiTheme="minorEastAsia" w:hAnsiTheme="minorEastAsia" w:eastAsiaTheme="minorEastAsia"/>
                <w:kern w:val="0"/>
                <w:sz w:val="24"/>
              </w:rPr>
              <w:t>万元</w:t>
            </w:r>
            <w:r>
              <w:rPr>
                <w:rFonts w:hint="eastAsia" w:asciiTheme="minorEastAsia" w:hAnsiTheme="minorEastAsia" w:eastAsiaTheme="minorEastAsia"/>
                <w:kern w:val="0"/>
                <w:sz w:val="24"/>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2.1</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hint="eastAsia" w:asciiTheme="minorEastAsia" w:hAnsiTheme="minorEastAsia" w:eastAsiaTheme="minorEastAsia"/>
                <w:szCs w:val="24"/>
                <w:lang w:val="zh-CN"/>
              </w:rPr>
              <w:t>控制价</w:t>
            </w:r>
          </w:p>
        </w:tc>
        <w:tc>
          <w:tcPr>
            <w:tcW w:w="6306" w:type="dxa"/>
            <w:vAlign w:val="center"/>
          </w:tcPr>
          <w:p>
            <w:pPr>
              <w:widowControl/>
              <w:spacing w:line="400" w:lineRule="exact"/>
              <w:jc w:val="left"/>
              <w:rPr>
                <w:rFonts w:hint="default" w:asciiTheme="minorEastAsia" w:hAnsiTheme="minorEastAsia" w:eastAsiaTheme="minorEastAsia"/>
                <w:kern w:val="0"/>
                <w:sz w:val="24"/>
                <w:lang w:val="en-US" w:eastAsia="zh-CN"/>
              </w:rPr>
            </w:pPr>
            <w:r>
              <w:rPr>
                <w:rFonts w:hint="eastAsia" w:asciiTheme="minorEastAsia" w:hAnsiTheme="minorEastAsia" w:eastAsiaTheme="minorEastAsia"/>
                <w:kern w:val="0"/>
                <w:sz w:val="24"/>
                <w:lang w:val="en-US" w:eastAsia="zh-CN"/>
              </w:rPr>
              <w:t>详见采购清单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3</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项目名称</w:t>
            </w:r>
          </w:p>
        </w:tc>
        <w:tc>
          <w:tcPr>
            <w:tcW w:w="6306" w:type="dxa"/>
            <w:vAlign w:val="center"/>
          </w:tcPr>
          <w:p>
            <w:pPr>
              <w:widowControl/>
              <w:spacing w:line="400" w:lineRule="exact"/>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2021年装饰材料采购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4</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建设地点</w:t>
            </w:r>
          </w:p>
        </w:tc>
        <w:tc>
          <w:tcPr>
            <w:tcW w:w="6306" w:type="dxa"/>
            <w:vAlign w:val="center"/>
          </w:tcPr>
          <w:p>
            <w:pPr>
              <w:widowControl/>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南充市</w:t>
            </w:r>
            <w:r>
              <w:rPr>
                <w:rFonts w:asciiTheme="minorEastAsia" w:hAnsiTheme="minorEastAsia" w:eastAsiaTheme="minorEastAsia"/>
                <w:sz w:val="24"/>
              </w:rPr>
              <w:t>顺庆区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5</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采购方式</w:t>
            </w:r>
          </w:p>
        </w:tc>
        <w:tc>
          <w:tcPr>
            <w:tcW w:w="6306" w:type="dxa"/>
            <w:vAlign w:val="center"/>
          </w:tcPr>
          <w:p>
            <w:pPr>
              <w:pStyle w:val="28"/>
              <w:spacing w:line="400" w:lineRule="exact"/>
              <w:jc w:val="both"/>
              <w:rPr>
                <w:rFonts w:hint="default" w:asciiTheme="minorEastAsia" w:hAnsiTheme="minorEastAsia" w:eastAsiaTheme="minorEastAsia"/>
                <w:szCs w:val="24"/>
                <w:lang w:val="en-US" w:eastAsia="zh-CN"/>
              </w:rPr>
            </w:pPr>
            <w:r>
              <w:rPr>
                <w:rFonts w:hint="eastAsia" w:asciiTheme="minorEastAsia" w:hAnsiTheme="minorEastAsia" w:eastAsiaTheme="minorEastAsia"/>
                <w:szCs w:val="24"/>
                <w:lang w:val="en-US" w:eastAsia="zh-CN"/>
              </w:rPr>
              <w:t>公开询价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6</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评标办法</w:t>
            </w:r>
          </w:p>
        </w:tc>
        <w:tc>
          <w:tcPr>
            <w:tcW w:w="6306" w:type="dxa"/>
            <w:vAlign w:val="center"/>
          </w:tcPr>
          <w:p>
            <w:pPr>
              <w:pStyle w:val="28"/>
              <w:spacing w:line="400" w:lineRule="exact"/>
              <w:jc w:val="both"/>
              <w:rPr>
                <w:rFonts w:asciiTheme="minorEastAsia" w:hAnsiTheme="minorEastAsia" w:eastAsiaTheme="minorEastAsia"/>
                <w:szCs w:val="24"/>
                <w:lang w:val="zh-CN"/>
              </w:rPr>
            </w:pPr>
            <w:r>
              <w:rPr>
                <w:rFonts w:asciiTheme="minorEastAsia" w:hAnsiTheme="minorEastAsia" w:eastAsiaTheme="minorEastAsia"/>
              </w:rPr>
              <w:t>经评审合格的最低投标价法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2"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7</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开标时间和地点</w:t>
            </w:r>
          </w:p>
        </w:tc>
        <w:tc>
          <w:tcPr>
            <w:tcW w:w="6306" w:type="dxa"/>
          </w:tcPr>
          <w:p>
            <w:pPr>
              <w:autoSpaceDE w:val="0"/>
              <w:autoSpaceDN w:val="0"/>
              <w:adjustRightInd w:val="0"/>
              <w:spacing w:line="400" w:lineRule="exact"/>
              <w:rPr>
                <w:rFonts w:asciiTheme="minorEastAsia" w:hAnsiTheme="minorEastAsia" w:eastAsiaTheme="minorEastAsia"/>
                <w:sz w:val="24"/>
              </w:rPr>
            </w:pPr>
            <w:r>
              <w:rPr>
                <w:rFonts w:asciiTheme="minorEastAsia" w:hAnsiTheme="minorEastAsia" w:eastAsiaTheme="minorEastAsia"/>
                <w:sz w:val="24"/>
              </w:rPr>
              <w:t>开标时间：</w:t>
            </w:r>
            <w:r>
              <w:rPr>
                <w:rFonts w:asciiTheme="minorEastAsia" w:hAnsiTheme="minorEastAsia" w:eastAsiaTheme="minorEastAsia"/>
                <w:lang w:val="zh-CN"/>
              </w:rPr>
              <w:t>20</w:t>
            </w:r>
            <w:r>
              <w:rPr>
                <w:rFonts w:hint="eastAsia" w:asciiTheme="minorEastAsia" w:hAnsiTheme="minorEastAsia" w:eastAsiaTheme="minorEastAsia"/>
                <w:lang w:val="en-US" w:eastAsia="zh-CN"/>
              </w:rPr>
              <w:t>21</w:t>
            </w:r>
            <w:r>
              <w:rPr>
                <w:rFonts w:asciiTheme="minorEastAsia" w:hAnsiTheme="minorEastAsia" w:eastAsiaTheme="minorEastAsia"/>
                <w:lang w:val="zh-CN"/>
              </w:rPr>
              <w:t>年</w:t>
            </w:r>
            <w:r>
              <w:rPr>
                <w:rFonts w:hint="eastAsia" w:asciiTheme="minorEastAsia" w:hAnsiTheme="minorEastAsia" w:eastAsiaTheme="minorEastAsia"/>
                <w:lang w:val="en-US" w:eastAsia="zh-CN"/>
              </w:rPr>
              <w:t>10</w:t>
            </w:r>
            <w:r>
              <w:rPr>
                <w:rFonts w:asciiTheme="minorEastAsia" w:hAnsiTheme="minorEastAsia" w:eastAsiaTheme="minorEastAsia"/>
                <w:lang w:val="zh-CN"/>
              </w:rPr>
              <w:t>月</w:t>
            </w:r>
            <w:r>
              <w:rPr>
                <w:rFonts w:hint="eastAsia" w:asciiTheme="minorEastAsia" w:hAnsiTheme="minorEastAsia" w:eastAsiaTheme="minorEastAsia"/>
                <w:lang w:val="en-US" w:eastAsia="zh-CN"/>
              </w:rPr>
              <w:t>22</w:t>
            </w:r>
            <w:r>
              <w:rPr>
                <w:rFonts w:asciiTheme="minorEastAsia" w:hAnsiTheme="minorEastAsia" w:eastAsiaTheme="minorEastAsia"/>
                <w:lang w:val="zh-CN"/>
              </w:rPr>
              <w:t>日1</w:t>
            </w:r>
            <w:r>
              <w:rPr>
                <w:rFonts w:hint="eastAsia" w:asciiTheme="minorEastAsia" w:hAnsiTheme="minorEastAsia" w:eastAsiaTheme="minorEastAsia"/>
                <w:lang w:val="en-US" w:eastAsia="zh-CN"/>
              </w:rPr>
              <w:t>4</w:t>
            </w:r>
            <w:r>
              <w:rPr>
                <w:rFonts w:asciiTheme="minorEastAsia" w:hAnsiTheme="minorEastAsia" w:eastAsiaTheme="minorEastAsia"/>
                <w:lang w:val="zh-CN"/>
              </w:rPr>
              <w:t>:00（北京时间）</w:t>
            </w:r>
          </w:p>
          <w:p>
            <w:pPr>
              <w:pStyle w:val="2"/>
              <w:rPr>
                <w:rFonts w:cs="Times New Roman" w:asciiTheme="minorEastAsia" w:hAnsiTheme="minorEastAsia" w:eastAsiaTheme="minorEastAsia"/>
              </w:rPr>
            </w:pPr>
            <w:r>
              <w:rPr>
                <w:rFonts w:cs="Times New Roman" w:asciiTheme="minorEastAsia" w:hAnsiTheme="minorEastAsia" w:eastAsiaTheme="minorEastAsia"/>
              </w:rPr>
              <w:t>开标地点：</w:t>
            </w:r>
            <w:r>
              <w:rPr>
                <w:rFonts w:hint="eastAsia" w:cs="Times New Roman" w:asciiTheme="minorEastAsia" w:hAnsiTheme="minorEastAsia" w:eastAsiaTheme="minorEastAsia"/>
              </w:rPr>
              <w:t>顺庆区政务中心7楼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8</w:t>
            </w:r>
          </w:p>
        </w:tc>
        <w:tc>
          <w:tcPr>
            <w:tcW w:w="2154" w:type="dxa"/>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szCs w:val="24"/>
                <w:lang w:val="zh-CN"/>
              </w:rPr>
              <w:t>供货时间</w:t>
            </w:r>
          </w:p>
        </w:tc>
        <w:tc>
          <w:tcPr>
            <w:tcW w:w="6306" w:type="dxa"/>
            <w:vAlign w:val="center"/>
          </w:tcPr>
          <w:p>
            <w:pPr>
              <w:pStyle w:val="28"/>
              <w:spacing w:line="400" w:lineRule="exact"/>
              <w:jc w:val="both"/>
              <w:rPr>
                <w:rFonts w:asciiTheme="minorEastAsia" w:hAnsiTheme="minorEastAsia" w:eastAsiaTheme="minorEastAsia"/>
                <w:kern w:val="2"/>
                <w:szCs w:val="24"/>
              </w:rPr>
            </w:pPr>
            <w:r>
              <w:rPr>
                <w:rFonts w:asciiTheme="minorEastAsia" w:hAnsiTheme="minorEastAsia" w:eastAsiaTheme="minorEastAsia"/>
                <w:szCs w:val="24"/>
                <w:lang w:val="zh-CN"/>
              </w:rPr>
              <w:t>按甲方要求时间内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9"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9</w:t>
            </w:r>
          </w:p>
        </w:tc>
        <w:tc>
          <w:tcPr>
            <w:tcW w:w="2154" w:type="dxa"/>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szCs w:val="24"/>
                <w:lang w:val="zh-CN"/>
              </w:rPr>
              <w:t>验货标准</w:t>
            </w:r>
          </w:p>
        </w:tc>
        <w:tc>
          <w:tcPr>
            <w:tcW w:w="6306" w:type="dxa"/>
            <w:vAlign w:val="center"/>
          </w:tcPr>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将严格按照招标文件中的要求，质量按国家、行业现行质量标准为依据，参数及样品与实物必须对应一致，逐项对应验收执行，数量以施工现场实际验收合格数量为准，若虚假响应成交者将取消成交资格，并保留追诉其它责任的权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57"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10</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付款方式</w:t>
            </w:r>
          </w:p>
        </w:tc>
        <w:tc>
          <w:tcPr>
            <w:tcW w:w="6306" w:type="dxa"/>
            <w:vAlign w:val="center"/>
          </w:tcPr>
          <w:p>
            <w:pPr>
              <w:pStyle w:val="2"/>
              <w:spacing w:line="400" w:lineRule="exact"/>
              <w:rPr>
                <w:rFonts w:hint="eastAsia" w:cs="Times New Roman" w:asciiTheme="minorEastAsia" w:hAnsiTheme="minorEastAsia" w:eastAsiaTheme="minorEastAsia"/>
                <w:lang w:eastAsia="zh-CN"/>
              </w:rPr>
            </w:pPr>
            <w:r>
              <w:rPr>
                <w:rFonts w:hint="eastAsia" w:cs="Times New Roman" w:asciiTheme="minorEastAsia" w:hAnsiTheme="minorEastAsia" w:eastAsiaTheme="minorEastAsia"/>
              </w:rPr>
              <w:t>货物供货完毕由甲方验收合格，甲方在接到乙方等额有效的13%增值税专用发票及验收单后，3个月内向乙方支付已收货物货款</w:t>
            </w:r>
            <w:r>
              <w:rPr>
                <w:rFonts w:hint="eastAsia" w:cs="Times New Roman" w:asciiTheme="minorEastAsia" w:hAnsiTheme="minorEastAsia" w:eastAsiaTheme="minorEastAsia"/>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1"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11</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供应商对招标文件提出质疑的时间</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rPr>
              <w:t>自获得招标文件起</w:t>
            </w:r>
            <w:r>
              <w:rPr>
                <w:rFonts w:asciiTheme="minorEastAsia" w:hAnsiTheme="minorEastAsia" w:eastAsiaTheme="minorEastAsia"/>
                <w:b/>
                <w:bCs/>
                <w:szCs w:val="24"/>
              </w:rPr>
              <w:t>3</w:t>
            </w:r>
            <w:r>
              <w:rPr>
                <w:rFonts w:asciiTheme="minorEastAsia" w:hAnsiTheme="minorEastAsia" w:eastAsiaTheme="minorEastAsia"/>
                <w:szCs w:val="24"/>
              </w:rPr>
              <w:t>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66"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12</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投标文件份数</w:t>
            </w:r>
          </w:p>
        </w:tc>
        <w:tc>
          <w:tcPr>
            <w:tcW w:w="6306" w:type="dxa"/>
            <w:vAlign w:val="center"/>
          </w:tcPr>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投标文件正本1份副本</w:t>
            </w:r>
            <w:r>
              <w:rPr>
                <w:rFonts w:hint="eastAsia" w:cs="Times New Roman" w:asciiTheme="minorEastAsia" w:hAnsiTheme="minorEastAsia" w:eastAsiaTheme="minorEastAsia"/>
                <w:lang w:val="en-US" w:eastAsia="zh-CN"/>
              </w:rPr>
              <w:t>2</w:t>
            </w:r>
            <w:r>
              <w:rPr>
                <w:rFonts w:cs="Times New Roman" w:asciiTheme="minorEastAsia" w:hAnsiTheme="minorEastAsia" w:eastAsiaTheme="minorEastAsia"/>
                <w:lang w:val="zh-CN"/>
              </w:rPr>
              <w:t>份，“报价一览表”一</w:t>
            </w:r>
            <w:r>
              <w:rPr>
                <w:rFonts w:hint="eastAsia" w:cs="Times New Roman" w:asciiTheme="minorEastAsia" w:hAnsiTheme="minorEastAsia" w:eastAsiaTheme="minorEastAsia"/>
                <w:lang w:val="zh-CN"/>
              </w:rPr>
              <w:t>1</w:t>
            </w:r>
            <w:r>
              <w:rPr>
                <w:rFonts w:cs="Times New Roman" w:asciiTheme="minorEastAsia" w:hAnsiTheme="minorEastAsia" w:eastAsiaTheme="minorEastAsia"/>
                <w:lang w:val="zh-CN"/>
              </w:rPr>
              <w:t>份；投标文件副本由其正本复制（复印）而成（包括证明文件）。当副本和正本不一致时，以正本为准，但副本和正本内容不一致造成的评标差错由投标人自行承担。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561"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13</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装订要求</w:t>
            </w:r>
          </w:p>
        </w:tc>
        <w:tc>
          <w:tcPr>
            <w:tcW w:w="6306" w:type="dxa"/>
            <w:vAlign w:val="center"/>
          </w:tcPr>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（1）投标文件的正本和副本一律用A4复印纸（图、表及证件可以除外）</w:t>
            </w:r>
            <w:r>
              <w:rPr>
                <w:rFonts w:hint="eastAsia" w:asciiTheme="minorEastAsia" w:hAnsiTheme="minorEastAsia" w:eastAsiaTheme="minorEastAsia"/>
                <w:kern w:val="0"/>
                <w:sz w:val="24"/>
                <w:lang w:val="zh-CN"/>
              </w:rPr>
              <w:t>单</w:t>
            </w:r>
            <w:r>
              <w:rPr>
                <w:rFonts w:asciiTheme="minorEastAsia" w:hAnsiTheme="minorEastAsia" w:eastAsiaTheme="minorEastAsia"/>
                <w:kern w:val="0"/>
                <w:sz w:val="24"/>
                <w:lang w:val="zh-CN"/>
              </w:rPr>
              <w:t>面编制和复制。</w:t>
            </w:r>
          </w:p>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2）投标文件的正本和副本应采用粘贴方式左侧装订，不得采用活页夹等可随时拆换的方式装订，不得有零散页。投标文件应严格按照第六章“投标文件格式”中的目录次序装订；若同一册的内容较多，可装订成若干分册，并在封面标明次序及册数。</w:t>
            </w:r>
          </w:p>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（3）投标文件中的证明、证件及附件等的复制件应集中紧附在相应正文内容后面，并尽量与前面正文部分的顺序相对应。</w:t>
            </w:r>
          </w:p>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修改的投标文件的装订也应按本要求办理。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14</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投标文件的包装和密封</w:t>
            </w:r>
          </w:p>
        </w:tc>
        <w:tc>
          <w:tcPr>
            <w:tcW w:w="6306" w:type="dxa"/>
            <w:vAlign w:val="center"/>
          </w:tcPr>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投标文件的正本和副本应分开包装，正本一个包装</w:t>
            </w:r>
            <w:r>
              <w:rPr>
                <w:rFonts w:hint="eastAsia" w:asciiTheme="minorEastAsia" w:hAnsiTheme="minorEastAsia" w:eastAsiaTheme="minorEastAsia"/>
                <w:kern w:val="0"/>
                <w:sz w:val="24"/>
                <w:lang w:val="zh-CN"/>
              </w:rPr>
              <w:t>，</w:t>
            </w:r>
            <w:r>
              <w:rPr>
                <w:rFonts w:asciiTheme="minorEastAsia" w:hAnsiTheme="minorEastAsia" w:eastAsiaTheme="minorEastAsia"/>
                <w:kern w:val="0"/>
                <w:sz w:val="24"/>
                <w:lang w:val="zh-CN"/>
              </w:rPr>
              <w:t>副本一个包装，当副本超过一份时，投标人可以每一份副本一个包装。</w:t>
            </w:r>
          </w:p>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每一个包装都应在其封套的封口处加贴封条，并在封套的封口处加盖投标人单位章（鲜章）。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15</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联合体投标</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本次采购活动不接受联合体投标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16</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合同分包</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本项目不允许合同分包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1"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17</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投标截止时间和开标时间</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20</w:t>
            </w:r>
            <w:r>
              <w:rPr>
                <w:rFonts w:hint="eastAsia" w:asciiTheme="minorEastAsia" w:hAnsiTheme="minorEastAsia" w:eastAsiaTheme="minorEastAsia"/>
                <w:szCs w:val="24"/>
                <w:lang w:val="en-US" w:eastAsia="zh-CN"/>
              </w:rPr>
              <w:t>21</w:t>
            </w:r>
            <w:r>
              <w:rPr>
                <w:rFonts w:asciiTheme="minorEastAsia" w:hAnsiTheme="minorEastAsia" w:eastAsiaTheme="minorEastAsia"/>
                <w:szCs w:val="24"/>
                <w:lang w:val="zh-CN"/>
              </w:rPr>
              <w:t>年</w:t>
            </w:r>
            <w:r>
              <w:rPr>
                <w:rFonts w:hint="eastAsia" w:asciiTheme="minorEastAsia" w:hAnsiTheme="minorEastAsia" w:eastAsiaTheme="minorEastAsia"/>
                <w:szCs w:val="24"/>
                <w:lang w:val="en-US" w:eastAsia="zh-CN"/>
              </w:rPr>
              <w:t>10</w:t>
            </w:r>
            <w:r>
              <w:rPr>
                <w:rFonts w:asciiTheme="minorEastAsia" w:hAnsiTheme="minorEastAsia" w:eastAsiaTheme="minorEastAsia"/>
                <w:szCs w:val="24"/>
                <w:lang w:val="zh-CN"/>
              </w:rPr>
              <w:t>月</w:t>
            </w:r>
            <w:r>
              <w:rPr>
                <w:rFonts w:hint="eastAsia" w:asciiTheme="minorEastAsia" w:hAnsiTheme="minorEastAsia" w:eastAsiaTheme="minorEastAsia"/>
                <w:szCs w:val="24"/>
                <w:lang w:val="en-US" w:eastAsia="zh-CN"/>
              </w:rPr>
              <w:t>22</w:t>
            </w:r>
            <w:r>
              <w:rPr>
                <w:rFonts w:asciiTheme="minorEastAsia" w:hAnsiTheme="minorEastAsia" w:eastAsiaTheme="minorEastAsia"/>
                <w:szCs w:val="24"/>
                <w:lang w:val="zh-CN"/>
              </w:rPr>
              <w:t>日1</w:t>
            </w:r>
            <w:r>
              <w:rPr>
                <w:rFonts w:hint="eastAsia" w:asciiTheme="minorEastAsia" w:hAnsiTheme="minorEastAsia" w:eastAsiaTheme="minorEastAsia"/>
                <w:szCs w:val="24"/>
                <w:lang w:val="en-US" w:eastAsia="zh-CN"/>
              </w:rPr>
              <w:t>4</w:t>
            </w:r>
            <w:r>
              <w:rPr>
                <w:rFonts w:asciiTheme="minorEastAsia" w:hAnsiTheme="minorEastAsia" w:eastAsiaTheme="minorEastAsia"/>
                <w:szCs w:val="24"/>
                <w:lang w:val="zh-CN"/>
              </w:rPr>
              <w:t>:00（北京时间）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0" w:hRule="atLeast"/>
          <w:jc w:val="center"/>
        </w:trPr>
        <w:tc>
          <w:tcPr>
            <w:tcW w:w="801" w:type="dxa"/>
            <w:tcBorders>
              <w:bottom w:val="single" w:color="auto" w:sz="12" w:space="0"/>
            </w:tcBorders>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18</w:t>
            </w:r>
          </w:p>
        </w:tc>
        <w:tc>
          <w:tcPr>
            <w:tcW w:w="2154" w:type="dxa"/>
            <w:tcBorders>
              <w:bottom w:val="single" w:color="auto" w:sz="12" w:space="0"/>
            </w:tcBorders>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答疑会和现场考察</w:t>
            </w:r>
          </w:p>
        </w:tc>
        <w:tc>
          <w:tcPr>
            <w:tcW w:w="6306" w:type="dxa"/>
            <w:tcBorders>
              <w:bottom w:val="single" w:color="auto" w:sz="12" w:space="0"/>
            </w:tcBorders>
            <w:vAlign w:val="center"/>
          </w:tcPr>
          <w:p>
            <w:pPr>
              <w:pStyle w:val="2"/>
              <w:spacing w:line="400" w:lineRule="exact"/>
              <w:rPr>
                <w:rFonts w:cs="Times New Roman" w:asciiTheme="minorEastAsia" w:hAnsiTheme="minorEastAsia" w:eastAsiaTheme="minorEastAsia"/>
                <w:lang w:val="zh-CN"/>
              </w:rPr>
            </w:pPr>
            <w:r>
              <w:rPr>
                <w:rFonts w:cs="Times New Roman" w:asciiTheme="minorEastAsia" w:hAnsiTheme="minorEastAsia" w:eastAsiaTheme="minorEastAsia"/>
                <w:lang w:val="zh-CN"/>
              </w:rPr>
              <w:t>采购单位如认为有必要召开标前答疑会，另行书面通知。</w:t>
            </w:r>
          </w:p>
          <w:p>
            <w:pPr>
              <w:pStyle w:val="2"/>
              <w:spacing w:line="400" w:lineRule="exact"/>
              <w:rPr>
                <w:rFonts w:cs="Times New Roman" w:asciiTheme="minorEastAsia" w:hAnsiTheme="minorEastAsia" w:eastAsiaTheme="minorEastAsia"/>
                <w:lang w:val="zh-CN"/>
              </w:rPr>
            </w:pPr>
            <w:r>
              <w:rPr>
                <w:rFonts w:cs="Times New Roman" w:asciiTheme="minorEastAsia" w:hAnsiTheme="minorEastAsia" w:eastAsiaTheme="minorEastAsia"/>
                <w:lang w:val="zh-CN"/>
              </w:rPr>
              <w:t>本次采购活动不组织现场考察。供应商自行考察现场所发生的一切费用由供应商自己承担。</w:t>
            </w:r>
          </w:p>
        </w:tc>
      </w:tr>
    </w:tbl>
    <w:p>
      <w:pPr>
        <w:spacing w:line="360" w:lineRule="auto"/>
        <w:outlineLvl w:val="0"/>
        <w:rPr>
          <w:rFonts w:asciiTheme="minorEastAsia" w:hAnsiTheme="minorEastAsia" w:eastAsiaTheme="minorEastAsia" w:cstheme="minorEastAsia"/>
          <w:b/>
          <w:color w:val="000000"/>
          <w:sz w:val="30"/>
          <w:szCs w:val="30"/>
        </w:rPr>
      </w:pPr>
      <w:bookmarkStart w:id="7" w:name="_Toc8356"/>
      <w:bookmarkStart w:id="8" w:name="_Toc183582207"/>
      <w:bookmarkStart w:id="9" w:name="_Toc183682344"/>
      <w:bookmarkStart w:id="10" w:name="_Toc217446036"/>
      <w:bookmarkStart w:id="11" w:name="_Toc217390843"/>
    </w:p>
    <w:p>
      <w:pPr>
        <w:widowControl/>
        <w:spacing w:line="520" w:lineRule="exact"/>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rPr>
        <w:br w:type="page"/>
      </w:r>
    </w:p>
    <w:p>
      <w:pPr>
        <w:widowControl/>
        <w:spacing w:line="520" w:lineRule="exact"/>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color w:val="000000"/>
          <w:sz w:val="30"/>
          <w:szCs w:val="30"/>
        </w:rPr>
        <w:t>第三章 采购项目</w:t>
      </w:r>
      <w:bookmarkEnd w:id="7"/>
      <w:r>
        <w:rPr>
          <w:rFonts w:hint="eastAsia" w:asciiTheme="minorEastAsia" w:hAnsiTheme="minorEastAsia" w:eastAsiaTheme="minorEastAsia" w:cstheme="minorEastAsia"/>
          <w:b/>
          <w:color w:val="000000"/>
          <w:sz w:val="30"/>
          <w:szCs w:val="30"/>
        </w:rPr>
        <w:t>清单、服务和其他要求</w:t>
      </w:r>
    </w:p>
    <w:p>
      <w:pPr>
        <w:pStyle w:val="32"/>
        <w:spacing w:line="520" w:lineRule="exact"/>
        <w:ind w:firstLine="0" w:firstLineChars="0"/>
        <w:jc w:val="left"/>
        <w:rPr>
          <w:rFonts w:asciiTheme="minorEastAsia" w:hAnsiTheme="minorEastAsia" w:eastAsiaTheme="minorEastAsia"/>
          <w:b/>
          <w:color w:val="000000"/>
          <w:sz w:val="28"/>
          <w:szCs w:val="28"/>
        </w:rPr>
      </w:pPr>
    </w:p>
    <w:p>
      <w:pPr>
        <w:pStyle w:val="32"/>
        <w:numPr>
          <w:ilvl w:val="0"/>
          <w:numId w:val="1"/>
        </w:numPr>
        <w:spacing w:line="520" w:lineRule="exact"/>
        <w:ind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采购清单</w:t>
      </w:r>
    </w:p>
    <w:tbl>
      <w:tblPr>
        <w:tblStyle w:val="15"/>
        <w:tblW w:w="10115" w:type="dxa"/>
        <w:jc w:val="center"/>
        <w:shd w:val="clear" w:color="auto" w:fill="auto"/>
        <w:tblLayout w:type="fixed"/>
        <w:tblCellMar>
          <w:top w:w="0" w:type="dxa"/>
          <w:left w:w="0" w:type="dxa"/>
          <w:bottom w:w="0" w:type="dxa"/>
          <w:right w:w="0" w:type="dxa"/>
        </w:tblCellMar>
      </w:tblPr>
      <w:tblGrid>
        <w:gridCol w:w="643"/>
        <w:gridCol w:w="1673"/>
        <w:gridCol w:w="1608"/>
        <w:gridCol w:w="1201"/>
        <w:gridCol w:w="1424"/>
        <w:gridCol w:w="908"/>
        <w:gridCol w:w="986"/>
        <w:gridCol w:w="1672"/>
      </w:tblGrid>
      <w:tr>
        <w:tblPrEx>
          <w:tblCellMar>
            <w:top w:w="0" w:type="dxa"/>
            <w:left w:w="0" w:type="dxa"/>
            <w:bottom w:w="0" w:type="dxa"/>
            <w:right w:w="0" w:type="dxa"/>
          </w:tblCellMar>
        </w:tblPrEx>
        <w:trPr>
          <w:trHeight w:val="640" w:hRule="atLeast"/>
          <w:jc w:val="center"/>
        </w:trPr>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序号</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名称</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型号</w:t>
            </w: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单位</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数量</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eastAsia="宋体" w:cs="Times New Roman"/>
                <w:i w:val="0"/>
                <w:color w:val="000000"/>
                <w:kern w:val="0"/>
                <w:sz w:val="21"/>
                <w:szCs w:val="21"/>
                <w:u w:val="none"/>
                <w:lang w:val="en-US" w:eastAsia="zh-CN" w:bidi="ar"/>
              </w:rPr>
              <w:t>控制</w:t>
            </w:r>
            <w:r>
              <w:rPr>
                <w:rFonts w:hint="default" w:ascii="Times New Roman" w:hAnsi="Times New Roman" w:eastAsia="宋体" w:cs="Times New Roman"/>
                <w:i w:val="0"/>
                <w:color w:val="000000"/>
                <w:kern w:val="0"/>
                <w:sz w:val="21"/>
                <w:szCs w:val="21"/>
                <w:u w:val="none"/>
                <w:lang w:val="en-US" w:eastAsia="zh-CN" w:bidi="ar"/>
              </w:rPr>
              <w:t>单价</w:t>
            </w:r>
            <w:r>
              <w:rPr>
                <w:rFonts w:hint="eastAsia" w:ascii="Times New Roman" w:hAnsi="Times New Roman" w:eastAsia="宋体" w:cs="Times New Roman"/>
                <w:i w:val="0"/>
                <w:color w:val="000000"/>
                <w:kern w:val="0"/>
                <w:sz w:val="21"/>
                <w:szCs w:val="21"/>
                <w:u w:val="none"/>
                <w:lang w:val="en-US" w:eastAsia="zh-CN" w:bidi="ar"/>
              </w:rPr>
              <w:t>（元）</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eastAsia="宋体" w:cs="Times New Roman"/>
                <w:i w:val="0"/>
                <w:color w:val="000000"/>
                <w:kern w:val="0"/>
                <w:sz w:val="21"/>
                <w:szCs w:val="21"/>
                <w:u w:val="none"/>
                <w:lang w:val="en-US" w:eastAsia="zh-CN" w:bidi="ar"/>
              </w:rPr>
              <w:t>预算</w:t>
            </w:r>
            <w:r>
              <w:rPr>
                <w:rFonts w:hint="default" w:ascii="Times New Roman" w:hAnsi="Times New Roman" w:eastAsia="宋体" w:cs="Times New Roman"/>
                <w:i w:val="0"/>
                <w:color w:val="000000"/>
                <w:kern w:val="0"/>
                <w:sz w:val="21"/>
                <w:szCs w:val="21"/>
                <w:u w:val="none"/>
                <w:lang w:val="en-US" w:eastAsia="zh-CN" w:bidi="ar"/>
              </w:rPr>
              <w:t>金额</w:t>
            </w:r>
            <w:r>
              <w:rPr>
                <w:rFonts w:hint="eastAsia" w:ascii="Times New Roman" w:hAnsi="Times New Roman" w:eastAsia="宋体" w:cs="Times New Roman"/>
                <w:i w:val="0"/>
                <w:color w:val="000000"/>
                <w:kern w:val="0"/>
                <w:sz w:val="21"/>
                <w:szCs w:val="21"/>
                <w:u w:val="none"/>
                <w:lang w:val="en-US" w:eastAsia="zh-CN" w:bidi="ar"/>
              </w:rPr>
              <w:t>（元）</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备注</w:t>
            </w:r>
          </w:p>
        </w:tc>
      </w:tr>
      <w:tr>
        <w:tblPrEx>
          <w:shd w:val="clear" w:color="auto" w:fill="auto"/>
          <w:tblCellMar>
            <w:top w:w="0" w:type="dxa"/>
            <w:left w:w="0" w:type="dxa"/>
            <w:bottom w:w="0" w:type="dxa"/>
            <w:right w:w="0" w:type="dxa"/>
          </w:tblCellMar>
        </w:tblPrEx>
        <w:trPr>
          <w:trHeight w:val="333" w:hRule="atLeast"/>
          <w:jc w:val="center"/>
        </w:trPr>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卫生间铝扣板</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0.5mm</w:t>
            </w:r>
          </w:p>
        </w:tc>
        <w:tc>
          <w:tcPr>
            <w:tcW w:w="1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平米</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79</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87</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6873</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333" w:hRule="atLeast"/>
          <w:jc w:val="center"/>
        </w:trPr>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1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隔墙龙骨横向</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0.5mm</w:t>
            </w:r>
          </w:p>
        </w:tc>
        <w:tc>
          <w:tcPr>
            <w:tcW w:w="1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支</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92</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333" w:hRule="atLeast"/>
          <w:jc w:val="center"/>
        </w:trPr>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1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隔墙龙骨竖向</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0.6mm</w:t>
            </w:r>
          </w:p>
        </w:tc>
        <w:tc>
          <w:tcPr>
            <w:tcW w:w="1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支</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333" w:hRule="atLeast"/>
          <w:jc w:val="center"/>
        </w:trPr>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16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吸音板</w:t>
            </w:r>
          </w:p>
        </w:tc>
        <w:tc>
          <w:tcPr>
            <w:tcW w:w="16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20*2440</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平米</w:t>
            </w:r>
          </w:p>
        </w:tc>
        <w:tc>
          <w:tcPr>
            <w:tcW w:w="14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139</w:t>
            </w:r>
          </w:p>
        </w:tc>
        <w:tc>
          <w:tcPr>
            <w:tcW w:w="9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102</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14178</w:t>
            </w:r>
          </w:p>
        </w:tc>
        <w:tc>
          <w:tcPr>
            <w:tcW w:w="167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333" w:hRule="atLeast"/>
          <w:jc w:val="center"/>
        </w:trPr>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1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不锈钢线条</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米</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26</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39000</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333" w:hRule="atLeast"/>
          <w:jc w:val="center"/>
        </w:trPr>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30直钉</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盒</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15.5</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1860</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333" w:hRule="atLeast"/>
          <w:jc w:val="center"/>
        </w:trPr>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50直钉</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盒</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15.5</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620</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333" w:hRule="atLeast"/>
          <w:jc w:val="center"/>
        </w:trPr>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1010码钉</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盒</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15.5</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310</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333" w:hRule="atLeast"/>
          <w:jc w:val="center"/>
        </w:trPr>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泡沫胶</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支</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8.5</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680</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333" w:hRule="atLeast"/>
          <w:jc w:val="center"/>
        </w:trPr>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w:t>
            </w:r>
          </w:p>
        </w:tc>
        <w:tc>
          <w:tcPr>
            <w:tcW w:w="1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石膏板</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平米</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1160.7</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15.3</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17758.71</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333" w:hRule="atLeast"/>
          <w:jc w:val="center"/>
        </w:trPr>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w:t>
            </w:r>
          </w:p>
        </w:tc>
        <w:tc>
          <w:tcPr>
            <w:tcW w:w="1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12阻燃版                             </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平米</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1164</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62</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72168</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878" w:hRule="atLeast"/>
          <w:jc w:val="center"/>
        </w:trPr>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w:t>
            </w:r>
          </w:p>
        </w:tc>
        <w:tc>
          <w:tcPr>
            <w:tcW w:w="1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会见室皮革硬包（原图纸上面为布艺）</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米</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26</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83</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2158</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86360</wp:posOffset>
                  </wp:positionH>
                  <wp:positionV relativeFrom="paragraph">
                    <wp:posOffset>87630</wp:posOffset>
                  </wp:positionV>
                  <wp:extent cx="925195" cy="358140"/>
                  <wp:effectExtent l="0" t="0" r="8255" b="3810"/>
                  <wp:wrapNone/>
                  <wp:docPr id="3" name="Picture_1"/>
                  <wp:cNvGraphicFramePr/>
                  <a:graphic xmlns:a="http://schemas.openxmlformats.org/drawingml/2006/main">
                    <a:graphicData uri="http://schemas.openxmlformats.org/drawingml/2006/picture">
                      <pic:pic xmlns:pic="http://schemas.openxmlformats.org/drawingml/2006/picture">
                        <pic:nvPicPr>
                          <pic:cNvPr id="3" name="Picture_1"/>
                          <pic:cNvPicPr/>
                        </pic:nvPicPr>
                        <pic:blipFill>
                          <a:blip r:embed="rId11"/>
                          <a:stretch>
                            <a:fillRect/>
                          </a:stretch>
                        </pic:blipFill>
                        <pic:spPr>
                          <a:xfrm>
                            <a:off x="0" y="0"/>
                            <a:ext cx="925195" cy="358140"/>
                          </a:xfrm>
                          <a:prstGeom prst="rect">
                            <a:avLst/>
                          </a:prstGeom>
                          <a:noFill/>
                          <a:ln>
                            <a:noFill/>
                          </a:ln>
                        </pic:spPr>
                      </pic:pic>
                    </a:graphicData>
                  </a:graphic>
                </wp:anchor>
              </w:drawing>
            </w:r>
          </w:p>
        </w:tc>
      </w:tr>
      <w:tr>
        <w:tblPrEx>
          <w:shd w:val="clear" w:color="auto" w:fill="auto"/>
          <w:tblCellMar>
            <w:top w:w="0" w:type="dxa"/>
            <w:left w:w="0" w:type="dxa"/>
            <w:bottom w:w="0" w:type="dxa"/>
            <w:right w:w="0" w:type="dxa"/>
          </w:tblCellMar>
        </w:tblPrEx>
        <w:trPr>
          <w:trHeight w:val="414" w:hRule="atLeast"/>
          <w:jc w:val="center"/>
        </w:trPr>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p>
        </w:tc>
        <w:tc>
          <w:tcPr>
            <w:tcW w:w="1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会见室木墙板</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板岩直纹 1.4米宽</w:t>
            </w:r>
          </w:p>
        </w:tc>
        <w:tc>
          <w:tcPr>
            <w:tcW w:w="1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张</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290</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4350</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640" w:hRule="atLeast"/>
          <w:jc w:val="center"/>
        </w:trPr>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w:t>
            </w:r>
          </w:p>
        </w:tc>
        <w:tc>
          <w:tcPr>
            <w:tcW w:w="1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吧台木纹墙板</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梨木直纹 1.22*2.44</w:t>
            </w:r>
          </w:p>
        </w:tc>
        <w:tc>
          <w:tcPr>
            <w:tcW w:w="1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张</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bookmarkStart w:id="75" w:name="_GoBack"/>
            <w:bookmarkEnd w:id="75"/>
            <w:r>
              <w:rPr>
                <w:rFonts w:hint="default" w:ascii="Times New Roman" w:hAnsi="Times New Roman" w:eastAsia="宋体" w:cs="Times New Roman"/>
                <w:i w:val="0"/>
                <w:color w:val="000000"/>
                <w:kern w:val="0"/>
                <w:sz w:val="21"/>
                <w:szCs w:val="21"/>
                <w:u w:val="none"/>
                <w:lang w:val="en-US" w:eastAsia="zh-CN" w:bidi="ar"/>
              </w:rPr>
              <w:t>7</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280</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1960</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640" w:hRule="atLeast"/>
          <w:jc w:val="center"/>
        </w:trPr>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w:t>
            </w:r>
          </w:p>
        </w:tc>
        <w:tc>
          <w:tcPr>
            <w:tcW w:w="1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党委会议室木纹墙板</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黑檀木直纹 1.22*2.44</w:t>
            </w:r>
          </w:p>
        </w:tc>
        <w:tc>
          <w:tcPr>
            <w:tcW w:w="1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张</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280</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1120</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640" w:hRule="atLeast"/>
          <w:jc w:val="center"/>
        </w:trPr>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w:t>
            </w:r>
          </w:p>
        </w:tc>
        <w:tc>
          <w:tcPr>
            <w:tcW w:w="1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会议室吸音板</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背面没有贴胶带的 高度2.65米</w:t>
            </w:r>
          </w:p>
        </w:tc>
        <w:tc>
          <w:tcPr>
            <w:tcW w:w="1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平米</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115</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102</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11730</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67945</wp:posOffset>
                  </wp:positionH>
                  <wp:positionV relativeFrom="paragraph">
                    <wp:posOffset>55245</wp:posOffset>
                  </wp:positionV>
                  <wp:extent cx="776605" cy="283210"/>
                  <wp:effectExtent l="0" t="0" r="4445" b="2540"/>
                  <wp:wrapNone/>
                  <wp:docPr id="2" name="Picture_5"/>
                  <wp:cNvGraphicFramePr/>
                  <a:graphic xmlns:a="http://schemas.openxmlformats.org/drawingml/2006/main">
                    <a:graphicData uri="http://schemas.openxmlformats.org/drawingml/2006/picture">
                      <pic:pic xmlns:pic="http://schemas.openxmlformats.org/drawingml/2006/picture">
                        <pic:nvPicPr>
                          <pic:cNvPr id="2" name="Picture_5"/>
                          <pic:cNvPicPr/>
                        </pic:nvPicPr>
                        <pic:blipFill>
                          <a:blip r:embed="rId12"/>
                          <a:stretch>
                            <a:fillRect/>
                          </a:stretch>
                        </pic:blipFill>
                        <pic:spPr>
                          <a:xfrm>
                            <a:off x="0" y="0"/>
                            <a:ext cx="776605" cy="283210"/>
                          </a:xfrm>
                          <a:prstGeom prst="rect">
                            <a:avLst/>
                          </a:prstGeom>
                          <a:noFill/>
                          <a:ln>
                            <a:noFill/>
                          </a:ln>
                        </pic:spPr>
                      </pic:pic>
                    </a:graphicData>
                  </a:graphic>
                </wp:anchor>
              </w:drawing>
            </w:r>
          </w:p>
        </w:tc>
      </w:tr>
      <w:tr>
        <w:tblPrEx>
          <w:shd w:val="clear" w:color="auto" w:fill="auto"/>
          <w:tblCellMar>
            <w:top w:w="0" w:type="dxa"/>
            <w:left w:w="0" w:type="dxa"/>
            <w:bottom w:w="0" w:type="dxa"/>
            <w:right w:w="0" w:type="dxa"/>
          </w:tblCellMar>
        </w:tblPrEx>
        <w:trPr>
          <w:trHeight w:val="414" w:hRule="atLeast"/>
          <w:jc w:val="center"/>
        </w:trPr>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w:t>
            </w:r>
          </w:p>
        </w:tc>
        <w:tc>
          <w:tcPr>
            <w:tcW w:w="1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会议室吸音板</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白色 高度 2.65米</w:t>
            </w:r>
          </w:p>
        </w:tc>
        <w:tc>
          <w:tcPr>
            <w:tcW w:w="1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平米</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102</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2448</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343" w:hRule="atLeast"/>
          <w:jc w:val="center"/>
        </w:trPr>
        <w:tc>
          <w:tcPr>
            <w:tcW w:w="745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eastAsia" w:ascii="Times New Roman" w:hAnsi="Times New Roman" w:eastAsia="宋体" w:cs="Times New Roman"/>
                <w:i w:val="0"/>
                <w:color w:val="000000"/>
                <w:sz w:val="21"/>
                <w:szCs w:val="21"/>
                <w:u w:val="none"/>
                <w:lang w:val="en-US" w:eastAsia="zh-CN"/>
              </w:rPr>
              <w:t>合计</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177605.71</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bl>
    <w:p>
      <w:pPr>
        <w:pStyle w:val="32"/>
        <w:spacing w:line="520" w:lineRule="exact"/>
        <w:ind w:firstLine="0"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二、商务条款要求</w:t>
      </w:r>
    </w:p>
    <w:p>
      <w:pPr>
        <w:spacing w:line="520" w:lineRule="exact"/>
        <w:ind w:firstLine="560" w:firstLineChars="200"/>
        <w:jc w:val="left"/>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1.送货方式：按采购人要求的时间、数量送到指定地点。</w:t>
      </w:r>
    </w:p>
    <w:p>
      <w:pPr>
        <w:spacing w:line="520" w:lineRule="exact"/>
        <w:ind w:firstLine="560" w:firstLineChars="200"/>
        <w:jc w:val="left"/>
        <w:rPr>
          <w:rFonts w:asciiTheme="minorEastAsia" w:hAnsiTheme="minorEastAsia" w:eastAsiaTheme="minorEastAsia"/>
          <w:bCs/>
          <w:color w:val="000000"/>
          <w:sz w:val="28"/>
          <w:szCs w:val="28"/>
        </w:rPr>
      </w:pPr>
      <w:r>
        <w:rPr>
          <w:rFonts w:hint="eastAsia" w:asciiTheme="minorEastAsia" w:hAnsiTheme="minorEastAsia" w:eastAsiaTheme="minorEastAsia"/>
          <w:color w:val="000000"/>
          <w:sz w:val="28"/>
          <w:szCs w:val="28"/>
        </w:rPr>
        <w:t>2</w:t>
      </w:r>
      <w:r>
        <w:rPr>
          <w:rFonts w:asciiTheme="minorEastAsia" w:hAnsiTheme="minorEastAsia" w:eastAsiaTheme="minorEastAsia"/>
          <w:color w:val="000000"/>
          <w:sz w:val="28"/>
          <w:szCs w:val="28"/>
        </w:rPr>
        <w:t>.其他要求：本次采购投标供应商所报的单价含货物材料</w:t>
      </w:r>
      <w:r>
        <w:rPr>
          <w:rFonts w:hint="eastAsia" w:asciiTheme="minorEastAsia" w:hAnsiTheme="minorEastAsia" w:eastAsiaTheme="minorEastAsia"/>
          <w:color w:val="000000"/>
          <w:sz w:val="28"/>
          <w:szCs w:val="28"/>
        </w:rPr>
        <w:t>、</w:t>
      </w:r>
      <w:r>
        <w:rPr>
          <w:rFonts w:asciiTheme="minorEastAsia" w:hAnsiTheme="minorEastAsia" w:eastAsiaTheme="minorEastAsia"/>
          <w:color w:val="000000"/>
          <w:sz w:val="28"/>
          <w:szCs w:val="28"/>
        </w:rPr>
        <w:t>税费、</w:t>
      </w:r>
      <w:r>
        <w:rPr>
          <w:rFonts w:hint="eastAsia" w:asciiTheme="minorEastAsia" w:hAnsiTheme="minorEastAsia" w:eastAsiaTheme="minorEastAsia"/>
          <w:color w:val="000000"/>
          <w:sz w:val="28"/>
          <w:szCs w:val="28"/>
          <w:lang w:val="en-US" w:eastAsia="zh-CN"/>
        </w:rPr>
        <w:t>运费、上下车、等</w:t>
      </w:r>
      <w:r>
        <w:rPr>
          <w:rFonts w:asciiTheme="minorEastAsia" w:hAnsiTheme="minorEastAsia" w:eastAsiaTheme="minorEastAsia"/>
          <w:color w:val="000000"/>
          <w:sz w:val="28"/>
          <w:szCs w:val="28"/>
        </w:rPr>
        <w:t>费用。</w:t>
      </w:r>
      <w:bookmarkEnd w:id="8"/>
      <w:bookmarkEnd w:id="9"/>
      <w:bookmarkEnd w:id="10"/>
      <w:bookmarkEnd w:id="11"/>
      <w:bookmarkStart w:id="12" w:name="_Toc20797"/>
    </w:p>
    <w:p>
      <w:pPr>
        <w:pStyle w:val="32"/>
        <w:spacing w:line="520" w:lineRule="exact"/>
        <w:ind w:firstLine="0"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三、总  则</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13" w:name="_Toc183582205"/>
      <w:bookmarkStart w:id="14" w:name="_Toc183682342"/>
      <w:bookmarkStart w:id="15" w:name="_Toc217446034"/>
      <w:r>
        <w:rPr>
          <w:rFonts w:asciiTheme="minorEastAsia" w:hAnsiTheme="minorEastAsia" w:eastAsiaTheme="minorEastAsia"/>
          <w:color w:val="000000"/>
          <w:sz w:val="28"/>
          <w:szCs w:val="28"/>
        </w:rPr>
        <w:t>1.</w:t>
      </w:r>
      <w:bookmarkEnd w:id="13"/>
      <w:bookmarkEnd w:id="14"/>
      <w:r>
        <w:rPr>
          <w:rFonts w:asciiTheme="minorEastAsia" w:hAnsiTheme="minorEastAsia" w:eastAsiaTheme="minorEastAsia"/>
          <w:color w:val="000000"/>
          <w:sz w:val="28"/>
          <w:szCs w:val="28"/>
        </w:rPr>
        <w:t>适用范围</w:t>
      </w:r>
      <w:bookmarkEnd w:id="15"/>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 本招标文件仅适用于本次招标采购项目。</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16" w:name="_Toc183582206"/>
      <w:bookmarkStart w:id="17" w:name="_Toc183682343"/>
      <w:bookmarkStart w:id="18" w:name="_Toc217446035"/>
      <w:r>
        <w:rPr>
          <w:rFonts w:asciiTheme="minorEastAsia" w:hAnsiTheme="minorEastAsia" w:eastAsiaTheme="minorEastAsia"/>
          <w:color w:val="000000"/>
          <w:sz w:val="28"/>
          <w:szCs w:val="28"/>
        </w:rPr>
        <w:t xml:space="preserve">2. </w:t>
      </w:r>
      <w:bookmarkEnd w:id="16"/>
      <w:bookmarkEnd w:id="17"/>
      <w:r>
        <w:rPr>
          <w:rFonts w:asciiTheme="minorEastAsia" w:hAnsiTheme="minorEastAsia" w:eastAsiaTheme="minorEastAsia"/>
          <w:color w:val="000000"/>
          <w:sz w:val="28"/>
          <w:szCs w:val="28"/>
        </w:rPr>
        <w:t>有关定义</w:t>
      </w:r>
      <w:bookmarkEnd w:id="18"/>
    </w:p>
    <w:p>
      <w:pPr>
        <w:pStyle w:val="28"/>
        <w:spacing w:line="520" w:lineRule="exact"/>
        <w:ind w:firstLine="560" w:firstLineChars="200"/>
        <w:rPr>
          <w:rFonts w:asciiTheme="minorEastAsia" w:hAnsiTheme="minorEastAsia" w:eastAsiaTheme="minorEastAsia"/>
          <w:color w:val="000000"/>
          <w:sz w:val="28"/>
          <w:szCs w:val="28"/>
          <w:u w:val="single"/>
          <w:lang w:val="zh-CN"/>
        </w:rPr>
      </w:pPr>
      <w:r>
        <w:rPr>
          <w:rFonts w:asciiTheme="minorEastAsia" w:hAnsiTheme="minorEastAsia" w:eastAsiaTheme="minorEastAsia"/>
          <w:color w:val="000000"/>
          <w:sz w:val="28"/>
          <w:szCs w:val="28"/>
        </w:rPr>
        <w:t>2.1 “采购人”系指依法进行采购的单位。本次</w:t>
      </w:r>
      <w:r>
        <w:rPr>
          <w:rFonts w:hint="eastAsia" w:asciiTheme="minorEastAsia" w:hAnsiTheme="minorEastAsia" w:eastAsiaTheme="minorEastAsia"/>
          <w:color w:val="000000"/>
          <w:sz w:val="28"/>
          <w:szCs w:val="28"/>
        </w:rPr>
        <w:t>招标</w:t>
      </w:r>
      <w:r>
        <w:rPr>
          <w:rFonts w:asciiTheme="minorEastAsia" w:hAnsiTheme="minorEastAsia" w:eastAsiaTheme="minorEastAsia"/>
          <w:color w:val="000000"/>
          <w:sz w:val="28"/>
          <w:szCs w:val="28"/>
        </w:rPr>
        <w:t>的采购人是</w:t>
      </w:r>
      <w:r>
        <w:rPr>
          <w:rFonts w:hint="eastAsia" w:asciiTheme="minorEastAsia" w:hAnsiTheme="minorEastAsia" w:eastAsiaTheme="minorEastAsia"/>
          <w:color w:val="000000"/>
          <w:sz w:val="28"/>
          <w:szCs w:val="28"/>
          <w:u w:val="single"/>
        </w:rPr>
        <w:t>南充南润商贸有限公司</w:t>
      </w:r>
      <w:r>
        <w:rPr>
          <w:rFonts w:asciiTheme="minorEastAsia" w:hAnsiTheme="minorEastAsia" w:eastAsiaTheme="minorEastAsia"/>
          <w:color w:val="000000"/>
          <w:sz w:val="28"/>
          <w:szCs w:val="28"/>
        </w:rPr>
        <w:t>。</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 “采购单位”系指“采购人”。</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2.3 “投标供应商”系指领取了招标文件拟参加招标和向采购人提供货物及相应服务的供应商。</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3. 合格的投标供应商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3.1合格的投标供应商应具备以下条件：</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3.1.1具有独立承担民事责任的能力；</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3.1.2具有良好的商业信誉和健全的财务会计制度；</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3.1.3具有履行合同所必须的装备和专业技术能力；</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3.1.4具有依法缴纳税收和社会保障资金的良好记录；</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3.1.5此次采购不接受联合体投标；</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3.1.6</w:t>
      </w:r>
      <w:r>
        <w:rPr>
          <w:rFonts w:asciiTheme="minorEastAsia" w:hAnsiTheme="minorEastAsia" w:eastAsiaTheme="minorEastAsia"/>
          <w:color w:val="000000"/>
          <w:sz w:val="28"/>
          <w:szCs w:val="28"/>
        </w:rPr>
        <w:t>遵守国家有关的法律、法规、规章和其他政策制度；</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4.充分、公平竞争保障措施</w:t>
      </w:r>
    </w:p>
    <w:p>
      <w:pPr>
        <w:tabs>
          <w:tab w:val="left" w:pos="7665"/>
        </w:tabs>
        <w:spacing w:line="520" w:lineRule="exact"/>
        <w:ind w:firstLine="562" w:firstLineChars="200"/>
        <w:rPr>
          <w:rFonts w:asciiTheme="minorEastAsia" w:hAnsiTheme="minorEastAsia" w:eastAsiaTheme="minorEastAsia"/>
          <w:b/>
          <w:bCs/>
          <w:color w:val="000000"/>
          <w:sz w:val="28"/>
          <w:szCs w:val="28"/>
        </w:rPr>
      </w:pPr>
      <w:r>
        <w:rPr>
          <w:rFonts w:asciiTheme="minorEastAsia" w:hAnsiTheme="minorEastAsia" w:eastAsiaTheme="minorEastAsia"/>
          <w:b/>
          <w:bCs/>
          <w:color w:val="000000"/>
          <w:sz w:val="28"/>
          <w:szCs w:val="28"/>
        </w:rPr>
        <w:t>4.1总公司、分公司不能以不同的供应商身份同时参加招标。</w:t>
      </w:r>
    </w:p>
    <w:p>
      <w:pPr>
        <w:pStyle w:val="4"/>
        <w:keepNext w:val="0"/>
        <w:keepLines w:val="0"/>
        <w:spacing w:before="0" w:after="0" w:line="520" w:lineRule="exact"/>
        <w:rPr>
          <w:rFonts w:asciiTheme="minorEastAsia" w:hAnsiTheme="minorEastAsia" w:eastAsiaTheme="minorEastAsia"/>
          <w:bCs w:val="0"/>
          <w:color w:val="000000"/>
          <w:sz w:val="28"/>
          <w:szCs w:val="28"/>
        </w:rPr>
      </w:pPr>
      <w:bookmarkStart w:id="19" w:name="_Toc217446038"/>
      <w:bookmarkStart w:id="20" w:name="_Toc77400779"/>
      <w:bookmarkStart w:id="21" w:name="_Toc183582209"/>
      <w:bookmarkStart w:id="22" w:name="_Toc183682346"/>
      <w:bookmarkStart w:id="23" w:name="_Toc89075875"/>
      <w:r>
        <w:rPr>
          <w:rFonts w:asciiTheme="minorEastAsia" w:hAnsiTheme="minorEastAsia" w:eastAsiaTheme="minorEastAsia"/>
          <w:bCs w:val="0"/>
          <w:color w:val="000000"/>
          <w:sz w:val="28"/>
          <w:szCs w:val="28"/>
        </w:rPr>
        <w:t>五、招标文件</w:t>
      </w:r>
      <w:bookmarkEnd w:id="19"/>
      <w:bookmarkEnd w:id="20"/>
      <w:bookmarkEnd w:id="21"/>
      <w:bookmarkEnd w:id="22"/>
      <w:bookmarkEnd w:id="23"/>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24" w:name="_Toc183582210"/>
      <w:bookmarkStart w:id="25" w:name="_Toc217446039"/>
      <w:bookmarkStart w:id="26" w:name="_Toc183682347"/>
      <w:r>
        <w:rPr>
          <w:rFonts w:asciiTheme="minorEastAsia" w:hAnsiTheme="minorEastAsia" w:eastAsiaTheme="minorEastAsia"/>
          <w:color w:val="000000"/>
          <w:sz w:val="28"/>
          <w:szCs w:val="28"/>
        </w:rPr>
        <w:t>5．招标文件的构成</w:t>
      </w:r>
      <w:bookmarkEnd w:id="24"/>
      <w:bookmarkEnd w:id="25"/>
      <w:bookmarkEnd w:id="26"/>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 招标文件是供应商准备投标文件和参加</w:t>
      </w:r>
      <w:r>
        <w:rPr>
          <w:rFonts w:hint="eastAsia" w:asciiTheme="minorEastAsia" w:hAnsiTheme="minorEastAsia" w:eastAsiaTheme="minorEastAsia"/>
          <w:color w:val="000000"/>
          <w:sz w:val="28"/>
          <w:szCs w:val="28"/>
        </w:rPr>
        <w:t>招标</w:t>
      </w:r>
      <w:r>
        <w:rPr>
          <w:rFonts w:asciiTheme="minorEastAsia" w:hAnsiTheme="minorEastAsia" w:eastAsiaTheme="minorEastAsia"/>
          <w:color w:val="000000"/>
          <w:sz w:val="28"/>
          <w:szCs w:val="28"/>
        </w:rPr>
        <w:t>采购活动的依据，同时也是评审的重要依据，具有</w:t>
      </w:r>
      <w:r>
        <w:rPr>
          <w:rFonts w:asciiTheme="minorEastAsia" w:hAnsiTheme="minorEastAsia" w:eastAsiaTheme="minorEastAsia"/>
          <w:sz w:val="28"/>
          <w:szCs w:val="28"/>
        </w:rPr>
        <w:t>法律性</w:t>
      </w:r>
      <w:r>
        <w:rPr>
          <w:rFonts w:asciiTheme="minorEastAsia" w:hAnsiTheme="minorEastAsia" w:eastAsiaTheme="minorEastAsia"/>
          <w:color w:val="000000"/>
          <w:sz w:val="28"/>
          <w:szCs w:val="28"/>
        </w:rPr>
        <w:t>。招标文件用以阐明采购项目所需供应商的资格条件要求、采购项目技术和商务要求、满足采购需求、质量和服务相等的采购项目最低要求、招标程序、有关规定和注意事项以及合同主要条款等。本招标文件包括以下内容：</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5.1.1</w:t>
      </w:r>
      <w:r>
        <w:rPr>
          <w:rFonts w:hint="eastAsia" w:asciiTheme="minorEastAsia" w:hAnsiTheme="minorEastAsia" w:eastAsiaTheme="minorEastAsia"/>
          <w:color w:val="000000"/>
          <w:sz w:val="28"/>
          <w:szCs w:val="28"/>
        </w:rPr>
        <w:t>邀请函</w:t>
      </w:r>
      <w:r>
        <w:rPr>
          <w:rFonts w:asciiTheme="minorEastAsia" w:hAnsiTheme="minorEastAsia" w:eastAsiaTheme="minorEastAsia"/>
          <w:color w:val="000000"/>
          <w:sz w:val="28"/>
          <w:szCs w:val="28"/>
        </w:rPr>
        <w:t>；</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5.1.2</w:t>
      </w:r>
      <w:r>
        <w:rPr>
          <w:rFonts w:hint="eastAsia" w:asciiTheme="minorEastAsia" w:hAnsiTheme="minorEastAsia" w:eastAsiaTheme="minorEastAsia"/>
          <w:color w:val="000000"/>
          <w:sz w:val="28"/>
          <w:szCs w:val="28"/>
        </w:rPr>
        <w:t>投</w:t>
      </w:r>
      <w:r>
        <w:rPr>
          <w:rFonts w:asciiTheme="minorEastAsia" w:hAnsiTheme="minorEastAsia" w:eastAsiaTheme="minorEastAsia"/>
          <w:color w:val="000000"/>
          <w:sz w:val="28"/>
          <w:szCs w:val="28"/>
        </w:rPr>
        <w:t>标须知；</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5.1.3供应商应当提供的资格证明材料；</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5.1.4采购项目技术、服务和其他要求；</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5.1.5招标程序；</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5.1.6供应商投标文件相关文书格式；</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5.2 投标供应商应认真阅读和充分理解招标文件中所有的事项、格式条款和规范要求。投标供应商没有对招标文件全面做出实质性投标是投标供应商的风险。没有按照招标文件要求做出实质性投标的投标文件将被拒绝。</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27" w:name="_Toc183582211"/>
      <w:bookmarkStart w:id="28" w:name="_Toc183682348"/>
      <w:bookmarkStart w:id="29" w:name="_Toc217446040"/>
      <w:r>
        <w:rPr>
          <w:rFonts w:asciiTheme="minorEastAsia" w:hAnsiTheme="minorEastAsia" w:eastAsiaTheme="minorEastAsia"/>
          <w:color w:val="000000"/>
          <w:sz w:val="28"/>
          <w:szCs w:val="28"/>
        </w:rPr>
        <w:t>6. 招标文件的澄清</w:t>
      </w:r>
      <w:bookmarkEnd w:id="27"/>
      <w:bookmarkEnd w:id="28"/>
      <w:r>
        <w:rPr>
          <w:rFonts w:asciiTheme="minorEastAsia" w:hAnsiTheme="minorEastAsia" w:eastAsiaTheme="minorEastAsia"/>
          <w:color w:val="000000"/>
          <w:sz w:val="28"/>
          <w:szCs w:val="28"/>
        </w:rPr>
        <w:t>和修改</w:t>
      </w:r>
      <w:bookmarkEnd w:id="29"/>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6.1 在投标文件递交截止时间前，</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无论出于何种原因，可以对招标文件进行澄清或者修改。</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6.2 </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对已发出的招标公告及招标文件进行澄清或者修改，将在招标文件要求的报名截止时间前2日进行，并以书面形式将澄清或者修改的内容通知所有购买了招标文件的供应商。该澄清或者修改的内容为招标文件的组成部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6.3 投标供应商要求对招标文件进行澄清的，均应在投标文件递交截止日3个工作日前按招标文件中的联系方式，以书面形式通知采购执行机构。</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6.4 在投标文件递交截止时间前，</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可以视采购具体情况，延长投标文件递交截止时间和招标时间，并在招标文件要求提交投标文件的截止时间2个工作日前，将变更时间以书面形式通知所有购买了招标文件的供应商。</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30" w:name="_Toc217446041"/>
      <w:bookmarkStart w:id="31" w:name="_Toc208848971"/>
      <w:r>
        <w:rPr>
          <w:rFonts w:asciiTheme="minorEastAsia" w:hAnsiTheme="minorEastAsia" w:eastAsiaTheme="minorEastAsia"/>
          <w:color w:val="000000"/>
          <w:sz w:val="28"/>
          <w:szCs w:val="28"/>
        </w:rPr>
        <w:t>7. 答疑会和现场考察</w:t>
      </w:r>
      <w:bookmarkEnd w:id="30"/>
      <w:bookmarkEnd w:id="31"/>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7.1 根据采购项目和具体情况，</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认为有必要，可以组织召开招标前答疑会或组织投标供应商对项目现场进行考察。答疑会或进行现场考察的时间，采购单位将以书面形式通知所有购买了招标文件的供应商。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7.2 供应商考察现场所发生的一切费用由供应商自己承担。</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bookmarkStart w:id="32" w:name="_Toc183582214"/>
      <w:bookmarkStart w:id="33" w:name="_Toc217446042"/>
      <w:bookmarkStart w:id="34" w:name="_Toc183682351"/>
      <w:bookmarkStart w:id="35" w:name="_Toc77400780"/>
      <w:bookmarkStart w:id="36" w:name="_Toc89075876"/>
      <w:r>
        <w:rPr>
          <w:rFonts w:asciiTheme="minorEastAsia" w:hAnsiTheme="minorEastAsia" w:eastAsiaTheme="minorEastAsia"/>
          <w:bCs w:val="0"/>
          <w:color w:val="000000"/>
          <w:sz w:val="28"/>
          <w:szCs w:val="28"/>
        </w:rPr>
        <w:t>六、投标文件</w:t>
      </w:r>
      <w:bookmarkEnd w:id="32"/>
      <w:bookmarkEnd w:id="33"/>
      <w:bookmarkEnd w:id="34"/>
      <w:bookmarkEnd w:id="35"/>
      <w:bookmarkEnd w:id="36"/>
    </w:p>
    <w:p>
      <w:pPr>
        <w:pStyle w:val="5"/>
        <w:keepNext w:val="0"/>
        <w:keepLines w:val="0"/>
        <w:spacing w:before="0" w:after="0" w:line="520" w:lineRule="exact"/>
        <w:ind w:firstLine="562" w:firstLineChars="200"/>
        <w:rPr>
          <w:rFonts w:asciiTheme="minorEastAsia" w:hAnsiTheme="minorEastAsia" w:eastAsiaTheme="minorEastAsia"/>
          <w:bCs w:val="0"/>
          <w:color w:val="000000"/>
          <w:sz w:val="28"/>
          <w:szCs w:val="28"/>
        </w:rPr>
      </w:pPr>
      <w:bookmarkStart w:id="37" w:name="_Toc217446043"/>
      <w:bookmarkStart w:id="38" w:name="_Toc183582215"/>
      <w:bookmarkStart w:id="39" w:name="_Toc183682352"/>
      <w:r>
        <w:rPr>
          <w:rFonts w:asciiTheme="minorEastAsia" w:hAnsiTheme="minorEastAsia" w:eastAsiaTheme="minorEastAsia"/>
          <w:bCs w:val="0"/>
          <w:color w:val="000000"/>
          <w:sz w:val="28"/>
          <w:szCs w:val="28"/>
        </w:rPr>
        <w:t>8．投标文件的语言</w:t>
      </w:r>
      <w:bookmarkEnd w:id="37"/>
      <w:bookmarkEnd w:id="38"/>
      <w:bookmarkEnd w:id="39"/>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8.1 投标供应商提交的投标文件以及投标供应商与采购单位就有关招标的所有来往书面文件均须使用中文。</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8.2 翻译的中文资料与外文资料如果出现差异和矛盾时，以中文为准。但不能故意错误翻译。</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0" w:name="_Toc183682353"/>
      <w:bookmarkStart w:id="41" w:name="_Toc183582216"/>
      <w:bookmarkStart w:id="42" w:name="_Toc217446044"/>
      <w:r>
        <w:rPr>
          <w:rFonts w:asciiTheme="minorEastAsia" w:hAnsiTheme="minorEastAsia" w:eastAsiaTheme="minorEastAsia"/>
          <w:color w:val="000000"/>
          <w:sz w:val="28"/>
          <w:szCs w:val="28"/>
        </w:rPr>
        <w:t>9．计量单位</w:t>
      </w:r>
      <w:bookmarkEnd w:id="40"/>
      <w:bookmarkEnd w:id="41"/>
      <w:bookmarkEnd w:id="42"/>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9.1除技术规格及要求中另有规定外，本采购项目下的投标均采用国家法定的计量单位。</w:t>
      </w:r>
      <w:bookmarkStart w:id="43" w:name="_Toc217446045"/>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10. 投标货币</w:t>
      </w:r>
      <w:bookmarkEnd w:id="43"/>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10.1本次采购项目的投标均以人民币报价。</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4" w:name="_Toc217446047"/>
      <w:r>
        <w:rPr>
          <w:rFonts w:asciiTheme="minorEastAsia" w:hAnsiTheme="minorEastAsia" w:eastAsiaTheme="minorEastAsia"/>
          <w:color w:val="000000"/>
          <w:sz w:val="28"/>
          <w:szCs w:val="28"/>
        </w:rPr>
        <w:t>11. 知识产权</w:t>
      </w:r>
      <w:bookmarkEnd w:id="44"/>
    </w:p>
    <w:p>
      <w:pPr>
        <w:pStyle w:val="8"/>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11.1 投标供应商应保证在本项目使用的任何产品和服务（包括部分使用）时，不会产生因第三方提出侵犯其专利权、商标权或其它知识产权而引起的法律和经济纠纷，如因专利权、商标权或其它知识产权而引起法律和经济纠纷，由投标供应商承担所有相关责任。</w:t>
      </w:r>
    </w:p>
    <w:p>
      <w:pPr>
        <w:pStyle w:val="8"/>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11.2 采购人享有本项目实施过程中产生的知识成果及知识产权。</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5" w:name="_Toc217446048"/>
      <w:bookmarkStart w:id="46" w:name="_Toc183582217"/>
      <w:bookmarkStart w:id="47" w:name="_Toc183682354"/>
      <w:bookmarkStart w:id="48" w:name="_Toc217446049"/>
      <w:bookmarkStart w:id="49" w:name="_Toc183682355"/>
      <w:bookmarkStart w:id="50" w:name="_Toc183582218"/>
      <w:r>
        <w:rPr>
          <w:rFonts w:asciiTheme="minorEastAsia" w:hAnsiTheme="minorEastAsia" w:eastAsiaTheme="minorEastAsia"/>
          <w:color w:val="000000"/>
          <w:sz w:val="28"/>
          <w:szCs w:val="28"/>
        </w:rPr>
        <w:t>12、投标文件的组成</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供应商应按照招标文件的规定和要求编制投标文件。供应商拟在成交后将成交项目的非主体、非关键性工作交由他人完成的，应当在投标文件中载明。供应商编写的投标文件应包括下列部分：</w:t>
      </w:r>
    </w:p>
    <w:p>
      <w:pPr>
        <w:spacing w:line="520" w:lineRule="exact"/>
        <w:ind w:firstLine="562" w:firstLineChars="200"/>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12.1 资格性投标文件：</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12.1.1应当提供的供应商和报价产品资格、资质性及其他类似效力要求的相关证明材料</w:t>
      </w:r>
    </w:p>
    <w:p>
      <w:pPr>
        <w:numPr>
          <w:ilvl w:val="0"/>
          <w:numId w:val="2"/>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资格性投标声明；</w:t>
      </w:r>
    </w:p>
    <w:p>
      <w:pPr>
        <w:numPr>
          <w:ilvl w:val="0"/>
          <w:numId w:val="3"/>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营业执照副本复印件加盖报价单位鲜章（营业执照经营范围需包含本次采购内容）；</w:t>
      </w:r>
    </w:p>
    <w:p>
      <w:pPr>
        <w:numPr>
          <w:ilvl w:val="0"/>
          <w:numId w:val="3"/>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法定代表人或负责人授权书原件并加盖公司鲜章；</w:t>
      </w:r>
    </w:p>
    <w:p>
      <w:pPr>
        <w:numPr>
          <w:ilvl w:val="0"/>
          <w:numId w:val="3"/>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法定代表人或负责人和授权代表身份证明；</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 服务性投标文件：</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12.2.1 报价部分：</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（1）供应商的报价是供应商投标招标项目要求的全部工作内容的价格体现，包括供应商完成本项目所需的一切费用。</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（2）供应商本项目只允许有一个报价，任何有选择或可调整的报价将不予接受，并按无效报价处理。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12.2.2  商务部分。供应商按照招标文件要求提供的有关证明材料及优惠承诺。包括以下内容：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（1）投标供应商基本情况表；</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（2）其他供应商认为需要提供的文件和资料。</w:t>
      </w:r>
    </w:p>
    <w:bookmarkEnd w:id="45"/>
    <w:bookmarkEnd w:id="46"/>
    <w:bookmarkEnd w:id="47"/>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12.3其他部分。供应商按照招标文件要求作出的其他应答和承诺。</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13．投标文件格式</w:t>
      </w:r>
      <w:bookmarkEnd w:id="48"/>
      <w:bookmarkEnd w:id="49"/>
      <w:bookmarkEnd w:id="50"/>
      <w:r>
        <w:rPr>
          <w:rFonts w:asciiTheme="minorEastAsia" w:hAnsiTheme="minorEastAsia" w:eastAsiaTheme="minorEastAsia"/>
          <w:color w:val="000000"/>
          <w:sz w:val="28"/>
          <w:szCs w:val="28"/>
        </w:rPr>
        <w:tab/>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13.1 投标供应商应严格按照招标文件第六章中提供的“文件格式”填写相关内容。除明确允许投标供应商可以自行编写的外，投标供应商不得以“文件格式”规定之外的方式填写相关内容。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13.2 对于没有格式要求的投标供应商人自行编写。</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51" w:name="_Toc183582224"/>
      <w:bookmarkStart w:id="52" w:name="_Toc217446051"/>
      <w:bookmarkStart w:id="53" w:name="_Toc183682361"/>
      <w:r>
        <w:rPr>
          <w:rFonts w:asciiTheme="minorEastAsia" w:hAnsiTheme="minorEastAsia" w:eastAsiaTheme="minorEastAsia"/>
          <w:color w:val="000000"/>
          <w:sz w:val="28"/>
          <w:szCs w:val="28"/>
        </w:rPr>
        <w:t>14．</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w:t>
      </w:r>
      <w:bookmarkEnd w:id="51"/>
      <w:bookmarkEnd w:id="52"/>
      <w:bookmarkEnd w:id="53"/>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14.1</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有效期为投标文件递交截止时间后</w:t>
      </w:r>
      <w:r>
        <w:rPr>
          <w:rFonts w:hint="eastAsia" w:asciiTheme="minorEastAsia" w:hAnsiTheme="minorEastAsia" w:eastAsiaTheme="minorEastAsia"/>
          <w:color w:val="000000"/>
          <w:sz w:val="28"/>
          <w:szCs w:val="28"/>
          <w:lang w:val="en-US" w:eastAsia="zh-CN"/>
        </w:rPr>
        <w:t>6</w:t>
      </w:r>
      <w:r>
        <w:rPr>
          <w:rFonts w:asciiTheme="minorEastAsia" w:hAnsiTheme="minorEastAsia" w:eastAsiaTheme="minorEastAsia"/>
          <w:color w:val="000000"/>
          <w:sz w:val="28"/>
          <w:szCs w:val="28"/>
        </w:rPr>
        <w:t>0天。</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有效期短于此规定期限的投标文件，将被拒绝。</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54" w:name="_Toc183582225"/>
      <w:bookmarkStart w:id="55" w:name="_Toc183682362"/>
      <w:bookmarkStart w:id="56" w:name="_Toc217446052"/>
      <w:bookmarkStart w:id="57" w:name="_Toc183682364"/>
      <w:bookmarkStart w:id="58" w:name="_Toc183582227"/>
      <w:bookmarkStart w:id="59" w:name="_Toc217446054"/>
      <w:r>
        <w:rPr>
          <w:rFonts w:asciiTheme="minorEastAsia" w:hAnsiTheme="minorEastAsia" w:eastAsiaTheme="minorEastAsia"/>
          <w:color w:val="000000"/>
          <w:sz w:val="28"/>
          <w:szCs w:val="28"/>
        </w:rPr>
        <w:t>15．投标文件的印制和签署</w:t>
      </w:r>
      <w:bookmarkEnd w:id="54"/>
      <w:bookmarkEnd w:id="55"/>
      <w:bookmarkEnd w:id="56"/>
    </w:p>
    <w:p>
      <w:pPr>
        <w:spacing w:line="520" w:lineRule="exact"/>
        <w:ind w:firstLine="560" w:firstLineChars="200"/>
        <w:rPr>
          <w:rFonts w:asciiTheme="minorEastAsia" w:hAnsiTheme="minorEastAsia" w:eastAsiaTheme="minorEastAsia"/>
          <w:color w:val="000000"/>
          <w:sz w:val="28"/>
          <w:szCs w:val="28"/>
        </w:rPr>
      </w:pPr>
      <w:bookmarkStart w:id="60" w:name="_Toc217446053"/>
      <w:bookmarkStart w:id="61" w:name="_Toc183582226"/>
      <w:bookmarkStart w:id="62" w:name="_Toc77400781"/>
      <w:bookmarkStart w:id="63" w:name="_Toc89075877"/>
      <w:bookmarkStart w:id="64" w:name="_Toc183682363"/>
      <w:r>
        <w:rPr>
          <w:rFonts w:asciiTheme="minorEastAsia" w:hAnsiTheme="minorEastAsia" w:eastAsiaTheme="minorEastAsia"/>
          <w:color w:val="000000"/>
          <w:sz w:val="28"/>
          <w:szCs w:val="28"/>
        </w:rPr>
        <w:t>15.1供应商应当准备投标文件正本1份副本</w:t>
      </w:r>
      <w:r>
        <w:rPr>
          <w:rFonts w:hint="eastAsia" w:asciiTheme="minorEastAsia" w:hAnsiTheme="minorEastAsia" w:eastAsiaTheme="minorEastAsia"/>
          <w:color w:val="000000"/>
          <w:sz w:val="28"/>
          <w:szCs w:val="28"/>
          <w:lang w:val="en-US" w:eastAsia="zh-CN"/>
        </w:rPr>
        <w:t>2</w:t>
      </w:r>
      <w:r>
        <w:rPr>
          <w:rFonts w:asciiTheme="minorEastAsia" w:hAnsiTheme="minorEastAsia" w:eastAsiaTheme="minorEastAsia"/>
          <w:color w:val="000000"/>
          <w:sz w:val="28"/>
          <w:szCs w:val="28"/>
        </w:rPr>
        <w:t>份以及用于唱标单独提交的“报价一览表”1份。</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15.2 投标文件均需打印，并由供应商的法定代表人或其授权代表在规定签章处签字或盖章。</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15.3 投标文件的打印和书写应清楚工整，任何行间插字、涂改或增删，必须由供应商的法定代表人或其授权代表签字或盖个人印鉴。字迹潦草、表达不清或可能导致非唯一理解的投标文件可能视为无效。</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15.4 投标文件内的投标日期必须与开标日期一致，否则视为无效投标。</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15.5 投标文件应根据招标文件的要求制作，签署、盖章和内容应完整。</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15.6 投标文件统一用A4幅面纸印制。</w:t>
      </w:r>
    </w:p>
    <w:bookmarkEnd w:id="60"/>
    <w:bookmarkEnd w:id="61"/>
    <w:bookmarkEnd w:id="62"/>
    <w:bookmarkEnd w:id="63"/>
    <w:bookmarkEnd w:id="64"/>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16．投标文件的</w:t>
      </w:r>
      <w:bookmarkEnd w:id="57"/>
      <w:bookmarkEnd w:id="58"/>
      <w:r>
        <w:rPr>
          <w:rFonts w:asciiTheme="minorEastAsia" w:hAnsiTheme="minorEastAsia" w:eastAsiaTheme="minorEastAsia"/>
          <w:color w:val="000000"/>
          <w:sz w:val="28"/>
          <w:szCs w:val="28"/>
        </w:rPr>
        <w:t>递交</w:t>
      </w:r>
      <w:bookmarkEnd w:id="59"/>
    </w:p>
    <w:p>
      <w:pPr>
        <w:tabs>
          <w:tab w:val="left" w:pos="1095"/>
        </w:tabs>
        <w:spacing w:line="520" w:lineRule="exact"/>
        <w:ind w:firstLine="537" w:firstLineChars="19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16.1 投标供应商应在投标文件规定的相应文件递交截止时间前，将投标文件送达投标地点。投标文件递交截止时间以后送达的投标文件将被拒绝。</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16.2 本次招标不接受邮寄的投标文件。</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16.3 未通过资格审查的投标供应商的投标文件不予退还。</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65" w:name="_Toc183582228"/>
      <w:bookmarkStart w:id="66" w:name="_Toc183682365"/>
      <w:bookmarkStart w:id="67" w:name="_Toc217446055"/>
      <w:r>
        <w:rPr>
          <w:rFonts w:asciiTheme="minorEastAsia" w:hAnsiTheme="minorEastAsia" w:eastAsiaTheme="minorEastAsia"/>
          <w:color w:val="000000"/>
          <w:sz w:val="28"/>
          <w:szCs w:val="28"/>
        </w:rPr>
        <w:t>17．投标文件的修改和撤</w:t>
      </w:r>
      <w:bookmarkEnd w:id="65"/>
      <w:bookmarkEnd w:id="66"/>
      <w:r>
        <w:rPr>
          <w:rFonts w:asciiTheme="minorEastAsia" w:hAnsiTheme="minorEastAsia" w:eastAsiaTheme="minorEastAsia"/>
          <w:color w:val="000000"/>
          <w:sz w:val="28"/>
          <w:szCs w:val="28"/>
        </w:rPr>
        <w:t>回</w:t>
      </w:r>
      <w:bookmarkEnd w:id="67"/>
    </w:p>
    <w:p>
      <w:pPr>
        <w:spacing w:line="520" w:lineRule="exact"/>
        <w:ind w:firstLine="548" w:firstLineChars="196"/>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17.1 投标供应商在递交了投标文件后，可以修改或撤回其投标文件，但必须在规定的投标文件递交截止时间前，以书面形式通知</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w:t>
      </w:r>
    </w:p>
    <w:p>
      <w:pPr>
        <w:spacing w:line="520" w:lineRule="exact"/>
        <w:ind w:firstLine="548" w:firstLineChars="196"/>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17.2投标供应商的修改书或撤回通知书，应由其法定代表人或授权代表签署并盖单位印章。</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17.3 在投标文件递交截止时间之后，投标供应商不得对其递交的投标文件做任何修改或撤回投标文件。</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 投标文件中如果出现计算上或累加上的算术错误，可按以下原则进行修改：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17.4.1用数字表示的金额和用文字表示的金额不一致，应以文字表示的金额为准。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17.4.2单价和数量的乘积与总价不一致时，以单价为准，并修正总价。</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17.4.3单价金额小数点有明显错误的，以总价为准，修正单价。</w:t>
      </w:r>
    </w:p>
    <w:p>
      <w:pPr>
        <w:spacing w:line="520" w:lineRule="exact"/>
        <w:ind w:firstLine="48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按上述修正错误的方法调整的报价应对投标供应商具有约束力。如果投标供应商不接受修正后的价格，其招标将被拒绝。</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七、确定参加投标的供应商数量</w:t>
      </w:r>
    </w:p>
    <w:p>
      <w:pPr>
        <w:pStyle w:val="5"/>
        <w:keepNext w:val="0"/>
        <w:keepLines w:val="0"/>
        <w:spacing w:before="0" w:after="0"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b w:val="0"/>
          <w:bCs w:val="0"/>
          <w:color w:val="000000"/>
          <w:sz w:val="28"/>
          <w:szCs w:val="28"/>
        </w:rPr>
        <w:t>18.1本次招标采购项目应不少于三家的供应商参与投标。</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八、招标工作纪律和注意事项</w:t>
      </w:r>
    </w:p>
    <w:p>
      <w:pPr>
        <w:spacing w:line="520" w:lineRule="exact"/>
        <w:ind w:firstLine="480"/>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19.投标供应商参加投标采购活动不得有下列情形：</w:t>
      </w:r>
    </w:p>
    <w:p>
      <w:pPr>
        <w:spacing w:line="520" w:lineRule="exact"/>
        <w:ind w:firstLine="537" w:firstLineChars="192"/>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19.1提供虚假材料谋取成交；</w:t>
      </w:r>
    </w:p>
    <w:p>
      <w:pPr>
        <w:spacing w:line="520" w:lineRule="exact"/>
        <w:ind w:firstLine="537" w:firstLineChars="19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19.2采取不正当手段诋毁、排挤其他投标供应商；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19.3与采购单位、其他投标供应商恶意串通；</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19.4向采购单位、招标小组成员行贿或者提供其他不正当利益；</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19.5在招标采购过程中与采购单位进行协商招标；</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19.6拒绝有关部门的监督检查或者向监督检查部门提供虚假情况。</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有上述情形之一的投标供应商，属于不合格投标供应商，其招标或成交资格将被取消。</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九、签订及履行合同和验收</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20.签订合同</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20.1 成交供应商在收到采购执行机构发出的《中标通知书》后，应在规定的时间内按照招标文件、投标文件以及招标过程中确定的事项与采购人签订采购合同。</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由于成交供应商的原因逾期未与采购人签订采购合同的，将视为放弃成交，取消其成交资格并将按相关规定进行处理。</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20.2采购人因客观情况不能在规定时间内签订采购合同的，应当向各方当事人说明情况，采购人无正当理由拒绝在规定时间内签订采购合同的，成交供应商可以向有关部门反映。</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20.3采购人和成交供应商除应当对规定的采购合同必备条款进行约定以外，还应当对供应商提供的货物、工程和服务的名称、数量、单价和总价、规格和型号、主要技术参数和配置清单、履约时间和地点、验收时间和地点、验收标准和清单、付款时间和方式以及其他实质性内容事项进行明确约定，并将这些约定内容事项所涉及合同当事人之间的权利义务在采购合同中充分体现。</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采购人和成交供应商之间约定的权利义务，不得改变招标文件的规定要求、投标文件和招标过程中的投标承诺范围。</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20.4成交供应商因不可抗力原因不能履行采购合同或放弃成交的，采购人可以与排在成交供应商之后第一位的成交候选人签订采购合同，以此类推。</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21.采购人增加合同标的权利</w:t>
      </w:r>
    </w:p>
    <w:p>
      <w:pPr>
        <w:spacing w:line="520" w:lineRule="exact"/>
        <w:ind w:firstLine="495"/>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采购合同履行过程中，采购人需要追加与合同标的相同的货物或者服务的，在不改变合同其他条款的前提下，可以与成交供应商协商签订补充合同，但所有补充合同的采购金额不得超过原合同采购金额的10%。</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22.履行合同</w:t>
      </w:r>
    </w:p>
    <w:p>
      <w:pPr>
        <w:spacing w:line="520" w:lineRule="exact"/>
        <w:ind w:firstLine="565" w:firstLineChars="20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22.1成交供应商与采购人签订合同后，合同双方应严格执行合同条款，履行合同规定的义务，保证合同的顺利完成。</w:t>
      </w:r>
    </w:p>
    <w:p>
      <w:pPr>
        <w:spacing w:line="520" w:lineRule="exact"/>
        <w:ind w:firstLine="565" w:firstLineChars="20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22.2在合同履行过程中，如发生合同纠纷，合同双方应按照《合同法》的有关规定进行处理。</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十、支付货款</w:t>
      </w:r>
    </w:p>
    <w:p>
      <w:pPr>
        <w:pStyle w:val="5"/>
        <w:keepNext w:val="0"/>
        <w:keepLines w:val="0"/>
        <w:spacing w:before="0" w:after="0" w:line="520" w:lineRule="exact"/>
        <w:ind w:firstLine="560" w:firstLineChars="200"/>
        <w:rPr>
          <w:rFonts w:asciiTheme="minorEastAsia" w:hAnsiTheme="minorEastAsia" w:eastAsiaTheme="minorEastAsia"/>
          <w:b w:val="0"/>
          <w:color w:val="000000"/>
          <w:sz w:val="28"/>
          <w:szCs w:val="28"/>
        </w:rPr>
      </w:pPr>
      <w:r>
        <w:rPr>
          <w:rFonts w:asciiTheme="minorEastAsia" w:hAnsiTheme="minorEastAsia" w:eastAsiaTheme="minorEastAsia"/>
          <w:b w:val="0"/>
          <w:color w:val="000000"/>
          <w:sz w:val="28"/>
          <w:szCs w:val="28"/>
        </w:rPr>
        <w:t>2</w:t>
      </w:r>
      <w:r>
        <w:rPr>
          <w:rFonts w:hint="eastAsia" w:asciiTheme="minorEastAsia" w:hAnsiTheme="minorEastAsia" w:eastAsiaTheme="minorEastAsia"/>
          <w:b w:val="0"/>
          <w:color w:val="000000"/>
          <w:sz w:val="28"/>
          <w:szCs w:val="28"/>
        </w:rPr>
        <w:t>3</w:t>
      </w:r>
      <w:r>
        <w:rPr>
          <w:rFonts w:asciiTheme="minorEastAsia" w:hAnsiTheme="minorEastAsia" w:eastAsiaTheme="minorEastAsia"/>
          <w:b w:val="0"/>
          <w:color w:val="000000"/>
          <w:sz w:val="28"/>
          <w:szCs w:val="28"/>
        </w:rPr>
        <w:t>.采购人的自有资金，由采购人直接支付给成交供应商。</w:t>
      </w:r>
    </w:p>
    <w:p>
      <w:pPr>
        <w:pageBreakBefore/>
        <w:spacing w:line="360" w:lineRule="auto"/>
        <w:ind w:firstLine="452" w:firstLineChars="150"/>
        <w:outlineLvl w:val="0"/>
        <w:rPr>
          <w:rFonts w:asciiTheme="minorEastAsia" w:hAnsiTheme="minorEastAsia" w:eastAsiaTheme="minorEastAsia" w:cstheme="minorEastAsia"/>
          <w:b/>
          <w:bCs/>
          <w:color w:val="000000"/>
          <w:sz w:val="30"/>
          <w:szCs w:val="30"/>
        </w:rPr>
      </w:pPr>
      <w:bookmarkStart w:id="68" w:name="_Toc29714"/>
      <w:r>
        <w:rPr>
          <w:rFonts w:hint="eastAsia" w:asciiTheme="minorEastAsia" w:hAnsiTheme="minorEastAsia" w:eastAsiaTheme="minorEastAsia" w:cstheme="minorEastAsia"/>
          <w:b/>
          <w:color w:val="000000"/>
          <w:sz w:val="30"/>
          <w:szCs w:val="30"/>
        </w:rPr>
        <w:t>第四章 供应商应当提供的资格、</w:t>
      </w:r>
      <w:r>
        <w:rPr>
          <w:rFonts w:hint="eastAsia" w:asciiTheme="minorEastAsia" w:hAnsiTheme="minorEastAsia" w:eastAsiaTheme="minorEastAsia" w:cstheme="minorEastAsia"/>
          <w:b/>
          <w:bCs/>
          <w:color w:val="000000"/>
          <w:sz w:val="30"/>
          <w:szCs w:val="30"/>
        </w:rPr>
        <w:t>资质性及其他类似效力</w:t>
      </w:r>
      <w:bookmarkStart w:id="69" w:name="_Toc22085"/>
      <w:bookmarkStart w:id="70" w:name="_Toc18460"/>
      <w:r>
        <w:rPr>
          <w:rFonts w:hint="eastAsia" w:asciiTheme="minorEastAsia" w:hAnsiTheme="minorEastAsia" w:eastAsiaTheme="minorEastAsia" w:cstheme="minorEastAsia"/>
          <w:b/>
          <w:bCs/>
          <w:color w:val="000000"/>
          <w:sz w:val="30"/>
          <w:szCs w:val="30"/>
        </w:rPr>
        <w:t>要求的</w:t>
      </w:r>
    </w:p>
    <w:p>
      <w:pPr>
        <w:spacing w:line="360" w:lineRule="auto"/>
        <w:jc w:val="center"/>
        <w:outlineLvl w:val="0"/>
        <w:rPr>
          <w:rFonts w:asciiTheme="minorEastAsia" w:hAnsiTheme="minorEastAsia" w:eastAsiaTheme="minorEastAsia" w:cstheme="minorEastAsia"/>
          <w:b/>
          <w:bCs/>
          <w:color w:val="000000"/>
          <w:sz w:val="30"/>
          <w:szCs w:val="30"/>
        </w:rPr>
      </w:pPr>
      <w:r>
        <w:rPr>
          <w:rFonts w:hint="eastAsia" w:asciiTheme="minorEastAsia" w:hAnsiTheme="minorEastAsia" w:eastAsiaTheme="minorEastAsia" w:cstheme="minorEastAsia"/>
          <w:b/>
          <w:color w:val="000000"/>
          <w:sz w:val="30"/>
          <w:szCs w:val="30"/>
        </w:rPr>
        <w:t>相关证明材料</w:t>
      </w:r>
      <w:bookmarkEnd w:id="69"/>
      <w:bookmarkEnd w:id="70"/>
    </w:p>
    <w:bookmarkEnd w:id="68"/>
    <w:p>
      <w:pPr>
        <w:spacing w:line="360" w:lineRule="auto"/>
        <w:jc w:val="center"/>
        <w:rPr>
          <w:rFonts w:asciiTheme="minorEastAsia" w:hAnsiTheme="minorEastAsia" w:eastAsiaTheme="minorEastAsia" w:cstheme="minorEastAsia"/>
          <w:b/>
          <w:color w:val="000000"/>
          <w:sz w:val="28"/>
          <w:szCs w:val="28"/>
        </w:rPr>
      </w:pPr>
    </w:p>
    <w:p>
      <w:pPr>
        <w:spacing w:line="360" w:lineRule="auto"/>
        <w:jc w:val="left"/>
        <w:outlineLvl w:val="0"/>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投标人资格、资质性及其他类似效力要求 ：</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营业执照副本复印件加盖报价单位鲜章（</w:t>
      </w:r>
      <w:r>
        <w:rPr>
          <w:rFonts w:asciiTheme="minorEastAsia" w:hAnsiTheme="minorEastAsia" w:eastAsiaTheme="minorEastAsia"/>
          <w:color w:val="000000" w:themeColor="text1"/>
          <w:sz w:val="28"/>
          <w:szCs w:val="28"/>
          <w14:textFill>
            <w14:solidFill>
              <w14:schemeClr w14:val="tx1"/>
            </w14:solidFill>
          </w14:textFill>
        </w:rPr>
        <w:t>营业执照经营范围需包含本次采购内容</w:t>
      </w:r>
      <w:r>
        <w:rPr>
          <w:rFonts w:asciiTheme="minorEastAsia" w:hAnsiTheme="minorEastAsia" w:eastAsiaTheme="minorEastAsia"/>
          <w:color w:val="000000"/>
          <w:sz w:val="28"/>
          <w:szCs w:val="28"/>
        </w:rPr>
        <w:t>）；</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组织机构代码证副本复印件加盖报价单位鲜章（已办理“三证合一”营业执照的不提供）；</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税务登记证副本复印件加盖报价单位鲜章（已办理“三证合一”营业执照的不提供）；</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法定代表人或负责人授权书原件；</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法定代表人或负责人和授权代表身份证明；</w:t>
      </w: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cstheme="minorEastAsia"/>
          <w:b/>
          <w:color w:val="000000"/>
          <w:sz w:val="28"/>
          <w:szCs w:val="28"/>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ageBreakBefore/>
        <w:numPr>
          <w:ilvl w:val="0"/>
          <w:numId w:val="5"/>
        </w:numPr>
        <w:spacing w:line="480" w:lineRule="exact"/>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color w:val="000000"/>
          <w:sz w:val="30"/>
          <w:szCs w:val="30"/>
        </w:rPr>
        <w:t>招标程序</w:t>
      </w:r>
    </w:p>
    <w:p>
      <w:pPr>
        <w:spacing w:line="4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一、资格审查</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1、</w:t>
      </w:r>
      <w:r>
        <w:rPr>
          <w:rFonts w:asciiTheme="minorEastAsia" w:hAnsiTheme="minorEastAsia" w:eastAsiaTheme="minorEastAsia"/>
          <w:kern w:val="0"/>
          <w:sz w:val="24"/>
        </w:rPr>
        <w:t>投标人递交投标文件截止时间结束后，评标小组对递交投标文件的投标人进行资格审查，确定邀请参加招标的投标人名单。</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2、</w:t>
      </w:r>
      <w:r>
        <w:rPr>
          <w:rFonts w:asciiTheme="minorEastAsia" w:hAnsiTheme="minorEastAsia" w:eastAsiaTheme="minorEastAsia"/>
          <w:kern w:val="0"/>
          <w:sz w:val="24"/>
        </w:rPr>
        <w:t>投标人资格审查的范围不能超过招标文件中对投标人的资格条件要求。</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3、</w:t>
      </w:r>
      <w:r>
        <w:rPr>
          <w:rFonts w:asciiTheme="minorEastAsia" w:hAnsiTheme="minorEastAsia" w:eastAsiaTheme="minorEastAsia"/>
          <w:kern w:val="0"/>
          <w:sz w:val="24"/>
        </w:rPr>
        <w:t>评标小组资格审查过程中，评标小组成员对投标人资格是否符合规定存在争议的，应当以少数服从多数的原则处理，但不得违背采购法和招标文件规定。</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4、</w:t>
      </w:r>
      <w:r>
        <w:rPr>
          <w:rFonts w:asciiTheme="minorEastAsia" w:hAnsiTheme="minorEastAsia" w:eastAsiaTheme="minorEastAsia"/>
          <w:kern w:val="0"/>
          <w:sz w:val="24"/>
        </w:rPr>
        <w:t>评标小组资格审查结束后，确定参加招标的投标人名单。没有通过资格审查的投标人，评标小组应当在资格审查报告中说明原因。</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5、</w:t>
      </w:r>
      <w:r>
        <w:rPr>
          <w:rFonts w:asciiTheme="minorEastAsia" w:hAnsiTheme="minorEastAsia" w:eastAsiaTheme="minorEastAsia"/>
          <w:kern w:val="0"/>
          <w:sz w:val="24"/>
        </w:rPr>
        <w:t>评标小组出具资格审查报告后，应当将通过资格审查和未通过资格审查的投标人名单向所有递交投标文件的投标人当场宣布。宣布未通过资格审查的投标人名单时，应当告知投标人未通过资格审查的原因。</w:t>
      </w:r>
    </w:p>
    <w:p>
      <w:pPr>
        <w:spacing w:line="460" w:lineRule="exact"/>
        <w:ind w:firstLine="480" w:firstLineChars="200"/>
        <w:rPr>
          <w:rFonts w:asciiTheme="minorEastAsia" w:hAnsiTheme="minorEastAsia" w:eastAsiaTheme="minorEastAsia"/>
          <w:b/>
          <w:sz w:val="24"/>
        </w:rPr>
      </w:pPr>
      <w:r>
        <w:rPr>
          <w:rFonts w:asciiTheme="minorEastAsia" w:hAnsiTheme="minorEastAsia" w:eastAsiaTheme="minorEastAsia"/>
          <w:sz w:val="24"/>
        </w:rPr>
        <w:t>6、</w:t>
      </w:r>
      <w:r>
        <w:rPr>
          <w:rFonts w:asciiTheme="minorEastAsia" w:hAnsiTheme="minorEastAsia" w:eastAsiaTheme="minorEastAsia"/>
          <w:kern w:val="0"/>
          <w:sz w:val="24"/>
        </w:rPr>
        <w:t>通过资格审查的投标人不足三家的，本次招标活动终止。</w:t>
      </w:r>
    </w:p>
    <w:p>
      <w:pPr>
        <w:spacing w:before="120" w:line="4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二、符合性审查</w:t>
      </w:r>
    </w:p>
    <w:p>
      <w:pPr>
        <w:spacing w:line="460" w:lineRule="exact"/>
        <w:ind w:firstLine="480" w:firstLineChars="200"/>
        <w:rPr>
          <w:rFonts w:asciiTheme="minorEastAsia" w:hAnsiTheme="minorEastAsia" w:eastAsiaTheme="minorEastAsia"/>
        </w:rPr>
      </w:pPr>
      <w:r>
        <w:rPr>
          <w:rFonts w:asciiTheme="minorEastAsia" w:hAnsiTheme="minorEastAsia" w:eastAsiaTheme="minorEastAsia"/>
          <w:sz w:val="24"/>
        </w:rPr>
        <w:t>评标小组依据招标文件的规定，从招标投标文件的有效性、完整性和对招标文件技术配置指标等投标程度进行审查，以确定是否对招标文件的实质性要求作出响应。</w:t>
      </w:r>
    </w:p>
    <w:p>
      <w:pPr>
        <w:spacing w:before="120" w:line="460" w:lineRule="exact"/>
        <w:ind w:firstLine="482" w:firstLineChars="200"/>
        <w:rPr>
          <w:rFonts w:asciiTheme="minorEastAsia" w:hAnsiTheme="minorEastAsia" w:eastAsiaTheme="minorEastAsia"/>
          <w:b/>
          <w:sz w:val="24"/>
        </w:rPr>
      </w:pPr>
      <w:bookmarkStart w:id="71" w:name="_Toc286138564"/>
      <w:r>
        <w:rPr>
          <w:rFonts w:asciiTheme="minorEastAsia" w:hAnsiTheme="minorEastAsia" w:eastAsiaTheme="minorEastAsia"/>
          <w:b/>
          <w:sz w:val="24"/>
        </w:rPr>
        <w:t>三、定标</w:t>
      </w:r>
      <w:bookmarkEnd w:id="71"/>
    </w:p>
    <w:p>
      <w:pPr>
        <w:spacing w:before="120"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推荐中标候选人：本次评标采用经评审的最低投标价法。评标小组对资格及符合性审查合格的投标人，按经评审后的投标价高低进行排序，确定推荐中标候选人顺序，并提出推荐意见。</w:t>
      </w:r>
    </w:p>
    <w:p>
      <w:pPr>
        <w:spacing w:before="120"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确定中标人：招标人根据评标委员会推荐的中标候选人顺序，确定排序第一者为中标人，如果排名第一的候选人放弃中标或因不可抗力提出放弃中标的，招标人可以按中标候选人顺序依次确定中标人。</w:t>
      </w:r>
    </w:p>
    <w:p>
      <w:pPr>
        <w:spacing w:before="120" w:line="460" w:lineRule="exact"/>
        <w:ind w:firstLine="482" w:firstLineChars="200"/>
        <w:rPr>
          <w:rFonts w:asciiTheme="minorEastAsia" w:hAnsiTheme="minorEastAsia" w:eastAsiaTheme="minorEastAsia"/>
          <w:b/>
          <w:sz w:val="24"/>
        </w:rPr>
      </w:pPr>
      <w:bookmarkStart w:id="72" w:name="_Toc97432330"/>
      <w:bookmarkStart w:id="73" w:name="_Toc286138565"/>
      <w:r>
        <w:rPr>
          <w:rFonts w:asciiTheme="minorEastAsia" w:hAnsiTheme="minorEastAsia" w:eastAsiaTheme="minorEastAsia"/>
          <w:b/>
          <w:sz w:val="24"/>
        </w:rPr>
        <w:t>四、签发中标通知</w:t>
      </w:r>
      <w:bookmarkEnd w:id="72"/>
      <w:r>
        <w:rPr>
          <w:rFonts w:asciiTheme="minorEastAsia" w:hAnsiTheme="minorEastAsia" w:eastAsiaTheme="minorEastAsia"/>
          <w:b/>
          <w:sz w:val="24"/>
        </w:rPr>
        <w:t>书</w:t>
      </w:r>
      <w:bookmarkEnd w:id="73"/>
    </w:p>
    <w:p>
      <w:pPr>
        <w:spacing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1、中标人确定后，招标人公布中标结果，经公示结束后，向中标人发出书面通知。中标人按中标通知书中规定的时间和地点以及确定的中标价格与招标人签订采购合同。</w:t>
      </w:r>
    </w:p>
    <w:p>
      <w:pPr>
        <w:spacing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2、中标通知书发出后，因中标人自身原因未能在规定的时间内与招标人签订采购合同或改变中标结果或放弃中标项目而造成的损失由责任方承担。</w:t>
      </w:r>
    </w:p>
    <w:p>
      <w:pPr>
        <w:pageBreakBefore/>
        <w:numPr>
          <w:ilvl w:val="0"/>
          <w:numId w:val="5"/>
        </w:numPr>
        <w:spacing w:line="360" w:lineRule="auto"/>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color w:val="000000"/>
          <w:sz w:val="30"/>
          <w:szCs w:val="30"/>
        </w:rPr>
        <w:t>投标人投标文件相关文书格式</w:t>
      </w:r>
    </w:p>
    <w:p>
      <w:pPr>
        <w:spacing w:line="360" w:lineRule="auto"/>
        <w:jc w:val="center"/>
        <w:rPr>
          <w:rFonts w:asciiTheme="minorEastAsia" w:hAnsiTheme="minorEastAsia" w:eastAsiaTheme="minorEastAsia"/>
          <w:b/>
          <w:sz w:val="28"/>
          <w:szCs w:val="28"/>
        </w:rPr>
      </w:pPr>
      <w:r>
        <w:rPr>
          <w:rFonts w:asciiTheme="minorEastAsia" w:hAnsiTheme="minorEastAsia" w:eastAsiaTheme="minorEastAsia"/>
          <w:b/>
          <w:sz w:val="28"/>
          <w:szCs w:val="28"/>
        </w:rPr>
        <w:t>一、资格性投标声明</w:t>
      </w:r>
    </w:p>
    <w:p>
      <w:pPr>
        <w:spacing w:line="500" w:lineRule="exact"/>
        <w:rPr>
          <w:rFonts w:asciiTheme="minorEastAsia" w:hAnsiTheme="minorEastAsia" w:eastAsiaTheme="minorEastAsia"/>
          <w:b/>
          <w:sz w:val="24"/>
          <w:u w:val="single"/>
        </w:rPr>
      </w:pPr>
      <w:r>
        <w:rPr>
          <w:rFonts w:hint="eastAsia" w:asciiTheme="minorEastAsia" w:hAnsiTheme="minorEastAsia" w:eastAsiaTheme="minorEastAsia"/>
          <w:b/>
          <w:sz w:val="24"/>
          <w:u w:val="single"/>
        </w:rPr>
        <w:t>南充南润商贸有限公司</w:t>
      </w:r>
      <w:r>
        <w:rPr>
          <w:rFonts w:asciiTheme="minorEastAsia" w:hAnsiTheme="minorEastAsia" w:eastAsiaTheme="minorEastAsia"/>
          <w:b/>
          <w:sz w:val="24"/>
          <w:u w:val="single"/>
        </w:rPr>
        <w:t>：</w:t>
      </w:r>
    </w:p>
    <w:p>
      <w:pPr>
        <w:spacing w:line="500" w:lineRule="exact"/>
        <w:ind w:right="25" w:rightChars="12" w:firstLine="470" w:firstLineChars="196"/>
        <w:rPr>
          <w:rFonts w:asciiTheme="minorEastAsia" w:hAnsiTheme="minorEastAsia" w:eastAsiaTheme="minorEastAsia"/>
          <w:spacing w:val="-4"/>
          <w:sz w:val="24"/>
          <w:u w:val="single"/>
        </w:rPr>
      </w:pPr>
      <w:r>
        <w:rPr>
          <w:rFonts w:asciiTheme="minorEastAsia" w:hAnsiTheme="minorEastAsia" w:eastAsiaTheme="minorEastAsia"/>
          <w:sz w:val="24"/>
        </w:rPr>
        <w:t>我方全面研究了招标文件，决定参加贵单位组织的本项目招标采购。我方授权（姓名、职务）代表我方（参加招标单位的名称）向贵公司提供资格性投标文件正本1份、副本</w:t>
      </w:r>
      <w:r>
        <w:rPr>
          <w:rFonts w:hint="eastAsia" w:asciiTheme="minorEastAsia" w:hAnsiTheme="minorEastAsia" w:eastAsiaTheme="minorEastAsia"/>
          <w:sz w:val="24"/>
          <w:lang w:val="en-US" w:eastAsia="zh-CN"/>
        </w:rPr>
        <w:t>2</w:t>
      </w:r>
      <w:r>
        <w:rPr>
          <w:rFonts w:asciiTheme="minorEastAsia" w:hAnsiTheme="minorEastAsia" w:eastAsiaTheme="minorEastAsia"/>
          <w:sz w:val="24"/>
        </w:rPr>
        <w:t>份；用于唱标的“报价一览表”</w:t>
      </w:r>
      <w:r>
        <w:rPr>
          <w:rFonts w:hint="eastAsia" w:asciiTheme="minorEastAsia" w:hAnsiTheme="minorEastAsia" w:eastAsiaTheme="minorEastAsia"/>
          <w:sz w:val="24"/>
        </w:rPr>
        <w:t>1</w:t>
      </w:r>
      <w:r>
        <w:rPr>
          <w:rFonts w:asciiTheme="minorEastAsia" w:hAnsiTheme="minorEastAsia" w:eastAsiaTheme="minorEastAsia"/>
          <w:sz w:val="24"/>
        </w:rPr>
        <w:t>份，并接受贵方组织的资格审查。</w:t>
      </w:r>
    </w:p>
    <w:p>
      <w:pPr>
        <w:numPr>
          <w:ilvl w:val="0"/>
          <w:numId w:val="6"/>
        </w:numPr>
        <w:spacing w:line="500" w:lineRule="exact"/>
        <w:rPr>
          <w:rFonts w:asciiTheme="minorEastAsia" w:hAnsiTheme="minorEastAsia" w:eastAsiaTheme="minorEastAsia"/>
          <w:sz w:val="24"/>
        </w:rPr>
      </w:pPr>
      <w:r>
        <w:rPr>
          <w:rFonts w:asciiTheme="minorEastAsia" w:hAnsiTheme="minorEastAsia" w:eastAsiaTheme="minorEastAsia"/>
          <w:sz w:val="24"/>
        </w:rPr>
        <w:t>营业执照副本复印件加盖报价单位鲜章（经营范围需包含本次采购的内容）；</w:t>
      </w:r>
    </w:p>
    <w:p>
      <w:pPr>
        <w:numPr>
          <w:ilvl w:val="0"/>
          <w:numId w:val="6"/>
        </w:numPr>
        <w:spacing w:line="500" w:lineRule="exact"/>
        <w:rPr>
          <w:rFonts w:asciiTheme="minorEastAsia" w:hAnsiTheme="minorEastAsia" w:eastAsiaTheme="minorEastAsia"/>
          <w:sz w:val="24"/>
        </w:rPr>
      </w:pPr>
      <w:r>
        <w:rPr>
          <w:rFonts w:asciiTheme="minorEastAsia" w:hAnsiTheme="minorEastAsia" w:eastAsiaTheme="minorEastAsia"/>
          <w:sz w:val="24"/>
        </w:rPr>
        <w:t>法定代表人授权委托书原件；</w:t>
      </w:r>
    </w:p>
    <w:p>
      <w:pPr>
        <w:numPr>
          <w:ilvl w:val="0"/>
          <w:numId w:val="6"/>
        </w:numPr>
        <w:spacing w:line="500" w:lineRule="exact"/>
        <w:rPr>
          <w:rFonts w:asciiTheme="minorEastAsia" w:hAnsiTheme="minorEastAsia" w:eastAsiaTheme="minorEastAsia"/>
          <w:sz w:val="24"/>
        </w:rPr>
      </w:pPr>
      <w:r>
        <w:rPr>
          <w:rFonts w:asciiTheme="minorEastAsia" w:hAnsiTheme="minorEastAsia" w:eastAsiaTheme="minorEastAsia"/>
          <w:sz w:val="24"/>
        </w:rPr>
        <w:t>法定代表人和授权代表身份证复印件盖鲜章；</w:t>
      </w:r>
    </w:p>
    <w:p>
      <w:pPr>
        <w:pStyle w:val="2"/>
        <w:spacing w:line="500" w:lineRule="exact"/>
        <w:rPr>
          <w:rFonts w:cs="Times New Roman" w:asciiTheme="minorEastAsia" w:hAnsiTheme="minorEastAsia" w:eastAsiaTheme="minorEastAsia"/>
        </w:rPr>
      </w:pPr>
    </w:p>
    <w:p>
      <w:pPr>
        <w:pStyle w:val="2"/>
        <w:spacing w:line="500" w:lineRule="exact"/>
        <w:rPr>
          <w:rFonts w:cs="Times New Roman" w:asciiTheme="minorEastAsia" w:hAnsiTheme="minorEastAsia" w:eastAsiaTheme="minorEastAsia"/>
        </w:rPr>
      </w:pPr>
    </w:p>
    <w:p>
      <w:pPr>
        <w:pStyle w:val="9"/>
        <w:spacing w:line="500" w:lineRule="exact"/>
        <w:ind w:firstLine="3120" w:firstLineChars="1300"/>
        <w:rPr>
          <w:rFonts w:asciiTheme="minorEastAsia" w:hAnsiTheme="minorEastAsia" w:eastAsiaTheme="minorEastAsia"/>
          <w:bCs/>
          <w:sz w:val="24"/>
        </w:rPr>
      </w:pPr>
      <w:r>
        <w:rPr>
          <w:rFonts w:asciiTheme="minorEastAsia" w:hAnsiTheme="minorEastAsia" w:eastAsiaTheme="minorEastAsia"/>
          <w:bCs/>
          <w:sz w:val="24"/>
        </w:rPr>
        <w:t>投标人名称：（盖章）</w:t>
      </w:r>
    </w:p>
    <w:p>
      <w:pPr>
        <w:pStyle w:val="9"/>
        <w:spacing w:line="500" w:lineRule="exact"/>
        <w:ind w:right="480" w:firstLine="3120" w:firstLineChars="1300"/>
        <w:rPr>
          <w:rFonts w:asciiTheme="minorEastAsia" w:hAnsiTheme="minorEastAsia" w:eastAsiaTheme="minorEastAsia"/>
          <w:bCs/>
          <w:sz w:val="24"/>
        </w:rPr>
      </w:pPr>
      <w:r>
        <w:rPr>
          <w:rFonts w:asciiTheme="minorEastAsia" w:hAnsiTheme="minorEastAsia" w:eastAsiaTheme="minorEastAsia"/>
          <w:bCs/>
          <w:sz w:val="24"/>
        </w:rPr>
        <w:t>法定代表人或授权代表（签字或盖章）：</w:t>
      </w:r>
    </w:p>
    <w:p>
      <w:pPr>
        <w:pStyle w:val="9"/>
        <w:spacing w:line="500" w:lineRule="exact"/>
        <w:ind w:left="0" w:leftChars="0" w:right="560" w:firstLine="3523" w:firstLineChars="1468"/>
        <w:rPr>
          <w:rFonts w:asciiTheme="minorEastAsia" w:hAnsiTheme="minorEastAsia" w:eastAsiaTheme="minorEastAsia"/>
          <w:bCs/>
          <w:sz w:val="24"/>
        </w:rPr>
      </w:pPr>
      <w:r>
        <w:rPr>
          <w:rFonts w:asciiTheme="minorEastAsia" w:hAnsiTheme="minorEastAsia" w:eastAsiaTheme="minorEastAsia"/>
          <w:bCs/>
          <w:sz w:val="24"/>
        </w:rPr>
        <w:t>联系电话：</w:t>
      </w:r>
    </w:p>
    <w:p>
      <w:pPr>
        <w:pStyle w:val="9"/>
        <w:spacing w:line="500" w:lineRule="exact"/>
        <w:ind w:left="0" w:leftChars="0" w:firstLine="3523" w:firstLineChars="1468"/>
        <w:rPr>
          <w:rFonts w:asciiTheme="minorEastAsia" w:hAnsiTheme="minorEastAsia" w:eastAsiaTheme="minorEastAsia"/>
          <w:bCs/>
          <w:sz w:val="24"/>
        </w:rPr>
      </w:pPr>
      <w:r>
        <w:rPr>
          <w:rFonts w:asciiTheme="minorEastAsia" w:hAnsiTheme="minorEastAsia" w:eastAsiaTheme="minorEastAsia"/>
          <w:bCs/>
          <w:sz w:val="24"/>
        </w:rPr>
        <w:t>投标日期：</w:t>
      </w:r>
    </w:p>
    <w:p>
      <w:pPr>
        <w:pageBreakBefore/>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二、法定代表人授权书</w:t>
      </w:r>
    </w:p>
    <w:p>
      <w:pPr>
        <w:spacing w:line="360" w:lineRule="auto"/>
        <w:rPr>
          <w:rFonts w:asciiTheme="minorEastAsia" w:hAnsiTheme="minorEastAsia" w:eastAsiaTheme="minorEastAsia" w:cstheme="minorEastAsia"/>
          <w:b/>
          <w:sz w:val="24"/>
          <w:u w:val="single"/>
        </w:rPr>
      </w:pPr>
    </w:p>
    <w:p>
      <w:pPr>
        <w:spacing w:line="360" w:lineRule="auto"/>
        <w:rPr>
          <w:rFonts w:asciiTheme="minorEastAsia" w:hAnsiTheme="minorEastAsia" w:eastAsiaTheme="minorEastAsia"/>
          <w:bCs/>
          <w:sz w:val="24"/>
        </w:rPr>
      </w:pPr>
      <w:r>
        <w:rPr>
          <w:rFonts w:hint="eastAsia" w:asciiTheme="minorEastAsia" w:hAnsiTheme="minorEastAsia" w:eastAsiaTheme="minorEastAsia"/>
          <w:b/>
          <w:sz w:val="24"/>
          <w:u w:val="single"/>
        </w:rPr>
        <w:t>南充南润商贸有限公司</w:t>
      </w:r>
      <w:r>
        <w:rPr>
          <w:rFonts w:asciiTheme="minorEastAsia" w:hAnsiTheme="minorEastAsia" w:eastAsiaTheme="minorEastAsia"/>
          <w:b/>
          <w:sz w:val="24"/>
          <w:u w:val="single"/>
        </w:rPr>
        <w:t>：</w:t>
      </w:r>
    </w:p>
    <w:p>
      <w:pPr>
        <w:spacing w:line="360" w:lineRule="auto"/>
        <w:ind w:right="25" w:rightChars="12" w:firstLine="470" w:firstLineChars="196"/>
        <w:rPr>
          <w:rFonts w:asciiTheme="minorEastAsia" w:hAnsiTheme="minorEastAsia" w:eastAsiaTheme="minorEastAsia"/>
          <w:spacing w:val="-4"/>
          <w:sz w:val="24"/>
          <w:u w:val="single"/>
        </w:rPr>
      </w:pPr>
      <w:r>
        <w:rPr>
          <w:rFonts w:asciiTheme="minorEastAsia" w:hAnsiTheme="minorEastAsia" w:eastAsiaTheme="minorEastAsia"/>
          <w:sz w:val="24"/>
        </w:rPr>
        <w:t>本授权声明：（投标人名称）（法定代表人姓名、职务）授权（被授权人姓名、职务）为我方“X”招标文件招标采购活动的合法代表，以我方名义全权处理该项目有关招标、签订合同等一切事宜。</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特此声明。</w:t>
      </w:r>
    </w:p>
    <w:p>
      <w:pPr>
        <w:pStyle w:val="2"/>
        <w:spacing w:line="360" w:lineRule="auto"/>
        <w:rPr>
          <w:rFonts w:cs="Times New Roman" w:asciiTheme="minorEastAsia" w:hAnsiTheme="minorEastAsia" w:eastAsiaTheme="minorEastAsia"/>
        </w:rPr>
      </w:pPr>
    </w:p>
    <w:p>
      <w:pPr>
        <w:pStyle w:val="2"/>
        <w:spacing w:line="360" w:lineRule="auto"/>
        <w:rPr>
          <w:rFonts w:cs="Times New Roman" w:asciiTheme="minorEastAsia" w:hAnsiTheme="minorEastAsia" w:eastAsiaTheme="minorEastAsia"/>
        </w:rPr>
      </w:pPr>
    </w:p>
    <w:p>
      <w:pPr>
        <w:spacing w:line="360" w:lineRule="auto"/>
        <w:ind w:right="240" w:firstLine="480" w:firstLineChars="200"/>
        <w:jc w:val="right"/>
        <w:rPr>
          <w:rFonts w:asciiTheme="minorEastAsia" w:hAnsiTheme="minorEastAsia" w:eastAsiaTheme="minorEastAsia"/>
          <w:sz w:val="24"/>
        </w:rPr>
      </w:pPr>
      <w:r>
        <w:rPr>
          <w:rFonts w:hint="eastAsia" w:asciiTheme="minorEastAsia" w:hAnsiTheme="minorEastAsia" w:eastAsiaTheme="minorEastAsia"/>
          <w:sz w:val="24"/>
          <w:lang w:val="en-US" w:eastAsia="zh-CN"/>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lang w:val="en-US" w:eastAsia="zh-CN"/>
        </w:rPr>
        <w:t xml:space="preserve">  </w:t>
      </w:r>
      <w:r>
        <w:rPr>
          <w:rFonts w:asciiTheme="minorEastAsia" w:hAnsiTheme="minorEastAsia" w:eastAsiaTheme="minorEastAsia"/>
          <w:sz w:val="24"/>
        </w:rPr>
        <w:t>法定代表人：（签字或盖章）</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授权代表：（签字）</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投标人名称（盖章）：</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投标日期：</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br w:type="page"/>
      </w:r>
    </w:p>
    <w:p>
      <w:pPr>
        <w:numPr>
          <w:ilvl w:val="0"/>
          <w:numId w:val="0"/>
        </w:numPr>
        <w:spacing w:line="360" w:lineRule="auto"/>
        <w:ind w:leftChars="0"/>
        <w:jc w:val="center"/>
      </w:pPr>
      <w:bookmarkStart w:id="74" w:name="_Toc428783187"/>
      <w:r>
        <w:rPr>
          <w:rFonts w:hint="eastAsia" w:asciiTheme="minorEastAsia" w:hAnsiTheme="minorEastAsia" w:eastAsiaTheme="minorEastAsia"/>
          <w:b/>
          <w:bCs/>
          <w:color w:val="000000"/>
          <w:sz w:val="28"/>
          <w:szCs w:val="28"/>
          <w:lang w:val="en-US" w:eastAsia="zh-CN"/>
        </w:rPr>
        <w:t>三、</w:t>
      </w:r>
      <w:r>
        <w:rPr>
          <w:rFonts w:asciiTheme="minorEastAsia" w:hAnsiTheme="minorEastAsia" w:eastAsiaTheme="minorEastAsia"/>
          <w:b/>
          <w:bCs/>
          <w:color w:val="000000"/>
          <w:sz w:val="28"/>
          <w:szCs w:val="28"/>
        </w:rPr>
        <w:t>报价一览表</w:t>
      </w:r>
      <w:bookmarkEnd w:id="74"/>
    </w:p>
    <w:tbl>
      <w:tblPr>
        <w:tblStyle w:val="15"/>
        <w:tblW w:w="9517" w:type="dxa"/>
        <w:jc w:val="center"/>
        <w:shd w:val="clear" w:color="auto" w:fill="auto"/>
        <w:tblLayout w:type="autofit"/>
        <w:tblCellMar>
          <w:top w:w="0" w:type="dxa"/>
          <w:left w:w="0" w:type="dxa"/>
          <w:bottom w:w="0" w:type="dxa"/>
          <w:right w:w="0" w:type="dxa"/>
        </w:tblCellMar>
      </w:tblPr>
      <w:tblGrid>
        <w:gridCol w:w="897"/>
        <w:gridCol w:w="2298"/>
        <w:gridCol w:w="2190"/>
        <w:gridCol w:w="1020"/>
        <w:gridCol w:w="1155"/>
        <w:gridCol w:w="883"/>
        <w:gridCol w:w="1074"/>
      </w:tblGrid>
      <w:tr>
        <w:tblPrEx>
          <w:shd w:val="clear" w:color="auto" w:fill="auto"/>
          <w:tblCellMar>
            <w:top w:w="0" w:type="dxa"/>
            <w:left w:w="0" w:type="dxa"/>
            <w:bottom w:w="0" w:type="dxa"/>
            <w:right w:w="0" w:type="dxa"/>
          </w:tblCellMar>
        </w:tblPrEx>
        <w:trPr>
          <w:trHeight w:val="455" w:hRule="atLeast"/>
          <w:jc w:val="center"/>
        </w:trPr>
        <w:tc>
          <w:tcPr>
            <w:tcW w:w="897"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序号</w:t>
            </w:r>
          </w:p>
        </w:tc>
        <w:tc>
          <w:tcPr>
            <w:tcW w:w="2298"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名称</w:t>
            </w:r>
          </w:p>
        </w:tc>
        <w:tc>
          <w:tcPr>
            <w:tcW w:w="2190"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规格/型号</w:t>
            </w:r>
          </w:p>
        </w:tc>
        <w:tc>
          <w:tcPr>
            <w:tcW w:w="1020"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单位</w:t>
            </w:r>
          </w:p>
        </w:tc>
        <w:tc>
          <w:tcPr>
            <w:tcW w:w="1155"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数量</w:t>
            </w:r>
          </w:p>
        </w:tc>
        <w:tc>
          <w:tcPr>
            <w:tcW w:w="883"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lang w:val="en-US"/>
              </w:rPr>
            </w:pPr>
            <w:r>
              <w:rPr>
                <w:rFonts w:hint="default" w:ascii="Times New Roman" w:hAnsi="Times New Roman" w:eastAsia="宋体" w:cs="Times New Roman"/>
                <w:b/>
                <w:i w:val="0"/>
                <w:color w:val="000000"/>
                <w:kern w:val="0"/>
                <w:sz w:val="21"/>
                <w:szCs w:val="21"/>
                <w:u w:val="none"/>
                <w:lang w:val="en-US" w:eastAsia="zh-CN" w:bidi="ar"/>
              </w:rPr>
              <w:t>单价</w:t>
            </w:r>
            <w:r>
              <w:rPr>
                <w:rFonts w:hint="eastAsia" w:ascii="Times New Roman" w:hAnsi="Times New Roman" w:eastAsia="宋体" w:cs="Times New Roman"/>
                <w:b/>
                <w:i w:val="0"/>
                <w:color w:val="000000"/>
                <w:kern w:val="0"/>
                <w:sz w:val="21"/>
                <w:szCs w:val="21"/>
                <w:u w:val="none"/>
                <w:lang w:val="en-US" w:eastAsia="zh-CN" w:bidi="ar"/>
              </w:rPr>
              <w:t>（元）</w:t>
            </w:r>
          </w:p>
        </w:tc>
        <w:tc>
          <w:tcPr>
            <w:tcW w:w="1074"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lang w:val="en-US"/>
              </w:rPr>
            </w:pPr>
            <w:r>
              <w:rPr>
                <w:rFonts w:hint="eastAsia" w:ascii="Times New Roman" w:hAnsi="Times New Roman" w:eastAsia="宋体" w:cs="Times New Roman"/>
                <w:b/>
                <w:i w:val="0"/>
                <w:color w:val="000000"/>
                <w:kern w:val="0"/>
                <w:sz w:val="21"/>
                <w:szCs w:val="21"/>
                <w:u w:val="none"/>
                <w:lang w:val="en-US" w:eastAsia="zh-CN" w:bidi="ar"/>
              </w:rPr>
              <w:t>金额（元）</w:t>
            </w:r>
          </w:p>
        </w:tc>
      </w:tr>
      <w:tr>
        <w:tblPrEx>
          <w:shd w:val="clear" w:color="auto" w:fill="auto"/>
          <w:tblCellMar>
            <w:top w:w="0" w:type="dxa"/>
            <w:left w:w="0" w:type="dxa"/>
            <w:bottom w:w="0" w:type="dxa"/>
            <w:right w:w="0" w:type="dxa"/>
          </w:tblCellMar>
        </w:tblPrEx>
        <w:trPr>
          <w:trHeight w:val="16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9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9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471" w:hRule="atLeast"/>
          <w:jc w:val="center"/>
        </w:trPr>
        <w:tc>
          <w:tcPr>
            <w:tcW w:w="844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bl>
    <w:p>
      <w:pPr>
        <w:spacing w:line="360" w:lineRule="auto"/>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注：报价应是最终用户验收合格后的</w:t>
      </w:r>
      <w:r>
        <w:rPr>
          <w:rFonts w:hint="eastAsia" w:asciiTheme="minorEastAsia" w:hAnsiTheme="minorEastAsia" w:eastAsiaTheme="minorEastAsia"/>
          <w:sz w:val="28"/>
          <w:szCs w:val="28"/>
        </w:rPr>
        <w:t>综合单价</w:t>
      </w:r>
      <w:r>
        <w:rPr>
          <w:rFonts w:asciiTheme="minorEastAsia" w:hAnsiTheme="minorEastAsia" w:eastAsiaTheme="minorEastAsia"/>
          <w:sz w:val="28"/>
          <w:szCs w:val="28"/>
        </w:rPr>
        <w:t>，包括货物材料</w:t>
      </w:r>
      <w:r>
        <w:rPr>
          <w:rFonts w:hint="eastAsia" w:asciiTheme="minorEastAsia" w:hAnsiTheme="minorEastAsia" w:eastAsiaTheme="minorEastAsia"/>
          <w:sz w:val="28"/>
          <w:szCs w:val="28"/>
        </w:rPr>
        <w:t>、</w:t>
      </w:r>
      <w:r>
        <w:rPr>
          <w:rFonts w:asciiTheme="minorEastAsia" w:hAnsiTheme="minorEastAsia" w:eastAsiaTheme="minorEastAsia"/>
          <w:sz w:val="28"/>
          <w:szCs w:val="28"/>
        </w:rPr>
        <w:t>税费</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运费、上下车费、等费用</w:t>
      </w:r>
      <w:r>
        <w:rPr>
          <w:rFonts w:asciiTheme="minorEastAsia" w:hAnsiTheme="minorEastAsia" w:eastAsiaTheme="minorEastAsia"/>
          <w:sz w:val="28"/>
          <w:szCs w:val="28"/>
        </w:rPr>
        <w:t xml:space="preserve">。 </w:t>
      </w:r>
    </w:p>
    <w:p>
      <w:pPr>
        <w:spacing w:line="360" w:lineRule="auto"/>
        <w:ind w:firstLine="560" w:firstLineChars="200"/>
        <w:jc w:val="left"/>
        <w:rPr>
          <w:rFonts w:asciiTheme="minorEastAsia" w:hAnsiTheme="minorEastAsia" w:eastAsiaTheme="minorEastAsia"/>
          <w:sz w:val="28"/>
          <w:szCs w:val="28"/>
        </w:rPr>
      </w:pPr>
    </w:p>
    <w:p>
      <w:pPr>
        <w:pStyle w:val="2"/>
        <w:spacing w:line="360" w:lineRule="auto"/>
        <w:rPr>
          <w:rFonts w:cs="Times New Roman" w:asciiTheme="minorEastAsia" w:hAnsiTheme="minorEastAsia" w:eastAsiaTheme="minorEastAsia"/>
          <w:sz w:val="28"/>
          <w:szCs w:val="28"/>
        </w:rPr>
      </w:pPr>
    </w:p>
    <w:p>
      <w:pPr>
        <w:spacing w:line="360" w:lineRule="auto"/>
        <w:jc w:val="left"/>
        <w:rPr>
          <w:rFonts w:asciiTheme="minorEastAsia" w:hAnsiTheme="minorEastAsia" w:eastAsiaTheme="minorEastAsia"/>
          <w:sz w:val="28"/>
          <w:szCs w:val="28"/>
        </w:rPr>
      </w:pPr>
    </w:p>
    <w:p>
      <w:pPr>
        <w:adjustRightInd w:val="0"/>
        <w:spacing w:line="360" w:lineRule="auto"/>
        <w:ind w:firstLine="4900" w:firstLineChars="1750"/>
        <w:jc w:val="left"/>
        <w:rPr>
          <w:rFonts w:asciiTheme="minorEastAsia" w:hAnsiTheme="minorEastAsia" w:eastAsiaTheme="minorEastAsia"/>
          <w:sz w:val="28"/>
          <w:szCs w:val="28"/>
        </w:rPr>
      </w:pPr>
      <w:r>
        <w:rPr>
          <w:rFonts w:asciiTheme="minorEastAsia" w:hAnsiTheme="minorEastAsia" w:eastAsiaTheme="minorEastAsia"/>
          <w:sz w:val="28"/>
          <w:szCs w:val="28"/>
        </w:rPr>
        <w:t>供应商名称：        （公章）</w:t>
      </w:r>
    </w:p>
    <w:p>
      <w:pPr>
        <w:adjustRightInd w:val="0"/>
        <w:spacing w:line="360" w:lineRule="auto"/>
        <w:ind w:firstLine="4900" w:firstLineChars="1750"/>
        <w:jc w:val="left"/>
        <w:rPr>
          <w:rFonts w:asciiTheme="minorEastAsia" w:hAnsiTheme="minorEastAsia" w:eastAsiaTheme="minorEastAsia"/>
          <w:sz w:val="28"/>
          <w:szCs w:val="28"/>
        </w:rPr>
      </w:pPr>
      <w:r>
        <w:rPr>
          <w:rFonts w:asciiTheme="minorEastAsia" w:hAnsiTheme="minorEastAsia" w:eastAsiaTheme="minorEastAsia"/>
          <w:sz w:val="28"/>
          <w:szCs w:val="28"/>
        </w:rPr>
        <w:t>法定代表人或授权代表（签字）</w:t>
      </w:r>
      <w:bookmarkEnd w:id="12"/>
    </w:p>
    <w:p>
      <w:pPr>
        <w:widowControl/>
        <w:spacing w:line="360" w:lineRule="atLeast"/>
        <w:jc w:val="center"/>
        <w:outlineLvl w:val="1"/>
        <w:rPr>
          <w:rFonts w:asciiTheme="minorEastAsia" w:hAnsiTheme="minorEastAsia" w:eastAsiaTheme="minorEastAsia"/>
          <w:b/>
          <w:sz w:val="24"/>
        </w:rPr>
      </w:pPr>
      <w:r>
        <w:rPr>
          <w:rFonts w:asciiTheme="minorEastAsia" w:hAnsiTheme="minorEastAsia" w:eastAsiaTheme="minorEastAsia"/>
          <w:sz w:val="28"/>
          <w:szCs w:val="28"/>
        </w:rPr>
        <w:br w:type="page"/>
      </w:r>
      <w:r>
        <w:rPr>
          <w:rFonts w:hint="eastAsia" w:asciiTheme="minorEastAsia" w:hAnsiTheme="minorEastAsia" w:eastAsiaTheme="minorEastAsia"/>
          <w:b/>
          <w:sz w:val="24"/>
        </w:rPr>
        <w:t>四</w:t>
      </w:r>
      <w:r>
        <w:rPr>
          <w:rFonts w:asciiTheme="minorEastAsia" w:hAnsiTheme="minorEastAsia" w:eastAsiaTheme="minorEastAsia"/>
          <w:b/>
          <w:sz w:val="24"/>
        </w:rPr>
        <w:t>、承诺函</w:t>
      </w:r>
    </w:p>
    <w:p>
      <w:pPr>
        <w:widowControl/>
        <w:spacing w:line="36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南充南润商贸有限公司</w:t>
      </w:r>
      <w:r>
        <w:rPr>
          <w:rFonts w:asciiTheme="minorEastAsia" w:hAnsiTheme="minorEastAsia" w:eastAsiaTheme="minorEastAsia"/>
          <w:sz w:val="24"/>
        </w:rPr>
        <w:t>：</w:t>
      </w:r>
    </w:p>
    <w:p>
      <w:pPr>
        <w:pStyle w:val="2"/>
      </w:pP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我公司作为本次招标项目的投标人，根据招标文件要求，现郑重承诺如下：</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一、具备《中华人民共和国招投标法》和本项目规定的条件：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（一）具有独立承担民事责任的能力；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（二）具有良好的商业信誉和健全的财务会计制度；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（三）具有履行合同所必需的设备和专业技术能力；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（四）有依法缴纳税收和社会保障资金的良好记录；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（五）参加招投标活动前三年内，在经营活动中没有重大违法记录；</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（六）法律、行政法规规定的其他条件；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（七）根据招标项目提出的特殊条件。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三、参加本次招标活动，不存在与单位负责人为同一人或者存在直接控股、管理关系的其他投标人参与同一合同项下的招标活动的行为。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四、参加本次招标活动，不存在和其他投标人在同一合同项下的招标项目中，同时委托同一个自然人、同一家庭的人员、同一单位的人员作为代理人的行为。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五、投标文件中提供的能够给予我公司带来优惠、好处的任何材料资料和技术、服务、商务等响应承诺情况都是真实的、有效的、合法的。</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六、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本公司对上述承诺的内容事项真实性负责。如经查实上述承诺的内容事项存在虚假，我公司愿意接受以提供虚假材料谋取中标追究法律责任。</w:t>
      </w:r>
    </w:p>
    <w:p>
      <w:pPr>
        <w:widowControl/>
        <w:spacing w:line="0" w:lineRule="atLeast"/>
        <w:jc w:val="left"/>
        <w:outlineLvl w:val="1"/>
        <w:rPr>
          <w:rFonts w:asciiTheme="minorEastAsia" w:hAnsiTheme="minorEastAsia" w:eastAsiaTheme="minorEastAsia"/>
          <w:sz w:val="24"/>
        </w:rPr>
      </w:pPr>
    </w:p>
    <w:p>
      <w:pPr>
        <w:widowControl/>
        <w:spacing w:line="0" w:lineRule="atLeast"/>
        <w:jc w:val="left"/>
        <w:outlineLvl w:val="1"/>
        <w:rPr>
          <w:rFonts w:asciiTheme="minorEastAsia" w:hAnsiTheme="minorEastAsia" w:eastAsiaTheme="minorEastAsia"/>
          <w:sz w:val="24"/>
        </w:rPr>
      </w:pPr>
      <w:r>
        <w:rPr>
          <w:rFonts w:asciiTheme="minorEastAsia" w:hAnsiTheme="minorEastAsia" w:eastAsiaTheme="minorEastAsia"/>
          <w:sz w:val="24"/>
        </w:rPr>
        <w:t xml:space="preserve">       </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投标人名称：XXXX（单位公章）。</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法定代表人或授权代表（签字或加盖个人名章）：XXXX。</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日    期：XXXX。</w:t>
      </w:r>
    </w:p>
    <w:p>
      <w:pPr>
        <w:pStyle w:val="2"/>
        <w:rPr>
          <w:rFonts w:asciiTheme="minorEastAsia" w:hAnsiTheme="minorEastAsia" w:eastAsiaTheme="minorEastAsia"/>
        </w:rPr>
      </w:pPr>
      <w:r>
        <w:rPr>
          <w:rFonts w:asciiTheme="minorEastAsia" w:hAnsiTheme="minorEastAsia" w:eastAsiaTheme="minorEastAsia"/>
        </w:rPr>
        <w:br w:type="page"/>
      </w:r>
    </w:p>
    <w:p>
      <w:pPr>
        <w:widowControl/>
        <w:spacing w:line="360" w:lineRule="atLeast"/>
        <w:jc w:val="center"/>
        <w:outlineLvl w:val="1"/>
        <w:rPr>
          <w:rFonts w:asciiTheme="minorEastAsia" w:hAnsiTheme="minorEastAsia" w:eastAsiaTheme="minorEastAsia"/>
          <w:b/>
          <w:sz w:val="24"/>
        </w:rPr>
      </w:pPr>
    </w:p>
    <w:p>
      <w:pPr>
        <w:jc w:val="center"/>
        <w:rPr>
          <w:rFonts w:asciiTheme="minorEastAsia" w:hAnsiTheme="minorEastAsia" w:eastAsiaTheme="minorEastAsia"/>
          <w:b/>
          <w:bCs/>
          <w:sz w:val="24"/>
        </w:rPr>
      </w:pPr>
      <w:r>
        <w:rPr>
          <w:rFonts w:hint="eastAsia" w:asciiTheme="minorEastAsia" w:hAnsiTheme="minorEastAsia" w:eastAsiaTheme="minorEastAsia"/>
          <w:b/>
          <w:bCs/>
          <w:sz w:val="24"/>
        </w:rPr>
        <w:t>五</w:t>
      </w:r>
      <w:r>
        <w:rPr>
          <w:rFonts w:asciiTheme="minorEastAsia" w:hAnsiTheme="minorEastAsia" w:eastAsiaTheme="minorEastAsia"/>
          <w:b/>
          <w:bCs/>
          <w:sz w:val="24"/>
        </w:rPr>
        <w:t>、中小企业声明函</w:t>
      </w:r>
    </w:p>
    <w:p>
      <w:pPr>
        <w:widowControl/>
        <w:spacing w:before="100" w:beforeAutospacing="1" w:after="100" w:afterAutospacing="1" w:line="0" w:lineRule="atLeast"/>
        <w:jc w:val="left"/>
        <w:rPr>
          <w:rFonts w:asciiTheme="minorEastAsia" w:hAnsiTheme="minorEastAsia" w:eastAsiaTheme="minorEastAsia"/>
          <w:kern w:val="0"/>
          <w:sz w:val="24"/>
        </w:rPr>
      </w:pPr>
      <w:r>
        <w:rPr>
          <w:rFonts w:asciiTheme="minorEastAsia" w:hAnsiTheme="minorEastAsia" w:eastAsiaTheme="minorEastAsia"/>
          <w:kern w:val="0"/>
          <w:sz w:val="24"/>
        </w:rPr>
        <w:t>　　本公司郑重声明，根据《政府采购促进中小企业发展暂行办法》（财库[2011]181号）的规定，本公司为______（请填写：中型、小型、微型）企业。即，本公司同时满足以下条件：</w:t>
      </w:r>
    </w:p>
    <w:p>
      <w:pPr>
        <w:widowControl/>
        <w:spacing w:before="100" w:beforeAutospacing="1" w:after="100" w:afterAutospacing="1" w:line="0" w:lineRule="atLeast"/>
        <w:jc w:val="left"/>
        <w:rPr>
          <w:rFonts w:asciiTheme="minorEastAsia" w:hAnsiTheme="minorEastAsia" w:eastAsiaTheme="minorEastAsia"/>
          <w:kern w:val="0"/>
          <w:sz w:val="24"/>
        </w:rPr>
      </w:pPr>
      <w:r>
        <w:rPr>
          <w:rFonts w:asciiTheme="minorEastAsia" w:hAnsiTheme="minorEastAsia" w:eastAsiaTheme="minorEastAsia"/>
          <w:kern w:val="0"/>
          <w:sz w:val="24"/>
        </w:rPr>
        <w:t>　　1.根据《工业和信息化部、国家统计局、国家发展和改革委员会、财政部关于印发中小企业划型标准规定的通知》（工信部联企业[2011]300号）规定的划分标准，本公司为______（请填写：中型、小型、微型）企业。</w:t>
      </w:r>
    </w:p>
    <w:p>
      <w:pPr>
        <w:widowControl/>
        <w:spacing w:before="100" w:beforeAutospacing="1" w:after="100" w:afterAutospacing="1" w:line="0" w:lineRule="atLeast"/>
        <w:jc w:val="left"/>
        <w:rPr>
          <w:rFonts w:asciiTheme="minorEastAsia" w:hAnsiTheme="minorEastAsia" w:eastAsiaTheme="minorEastAsia"/>
          <w:kern w:val="0"/>
          <w:sz w:val="24"/>
        </w:rPr>
      </w:pPr>
      <w:r>
        <w:rPr>
          <w:rFonts w:asciiTheme="minorEastAsia" w:hAnsiTheme="minorEastAsia" w:eastAsiaTheme="minorEastAsia"/>
          <w:kern w:val="0"/>
          <w:sz w:val="24"/>
        </w:rPr>
        <w:t>　　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pacing w:before="100" w:beforeAutospacing="1" w:after="100" w:afterAutospacing="1" w:line="0" w:lineRule="atLeast"/>
        <w:jc w:val="left"/>
        <w:rPr>
          <w:rFonts w:asciiTheme="minorEastAsia" w:hAnsiTheme="minorEastAsia" w:eastAsiaTheme="minorEastAsia"/>
          <w:kern w:val="0"/>
          <w:sz w:val="24"/>
        </w:rPr>
      </w:pPr>
      <w:r>
        <w:rPr>
          <w:rFonts w:asciiTheme="minorEastAsia" w:hAnsiTheme="minorEastAsia" w:eastAsiaTheme="minorEastAsia"/>
          <w:kern w:val="0"/>
          <w:sz w:val="24"/>
        </w:rPr>
        <w:t>　　本公司对上述声明的真实性负责。如有虚假，将依法承担相应责任。</w:t>
      </w:r>
    </w:p>
    <w:p>
      <w:pPr>
        <w:widowControl/>
        <w:spacing w:before="100" w:beforeAutospacing="1" w:after="100" w:afterAutospacing="1" w:line="0" w:lineRule="atLeast"/>
        <w:jc w:val="left"/>
        <w:rPr>
          <w:rFonts w:asciiTheme="minorEastAsia" w:hAnsiTheme="minorEastAsia" w:eastAsiaTheme="minorEastAsia"/>
          <w:kern w:val="0"/>
          <w:sz w:val="24"/>
        </w:rPr>
      </w:pPr>
    </w:p>
    <w:p>
      <w:pPr>
        <w:widowControl/>
        <w:spacing w:before="100" w:beforeAutospacing="1" w:after="100" w:afterAutospacing="1" w:line="0" w:lineRule="atLeast"/>
        <w:jc w:val="left"/>
        <w:rPr>
          <w:rFonts w:asciiTheme="minorEastAsia" w:hAnsiTheme="minorEastAsia" w:eastAsiaTheme="minorEastAsia"/>
          <w:kern w:val="0"/>
          <w:sz w:val="24"/>
          <w:u w:val="single"/>
        </w:rPr>
      </w:pPr>
      <w:r>
        <w:rPr>
          <w:rFonts w:asciiTheme="minorEastAsia" w:hAnsiTheme="minorEastAsia" w:eastAsiaTheme="minorEastAsia"/>
          <w:kern w:val="0"/>
          <w:sz w:val="24"/>
        </w:rPr>
        <w:t>　　企业名称（单位公章）：</w:t>
      </w:r>
      <w:r>
        <w:rPr>
          <w:rFonts w:asciiTheme="minorEastAsia" w:hAnsiTheme="minorEastAsia" w:eastAsiaTheme="minorEastAsia"/>
          <w:kern w:val="0"/>
          <w:sz w:val="24"/>
          <w:u w:val="single"/>
        </w:rPr>
        <w:t xml:space="preserve">                          </w:t>
      </w:r>
    </w:p>
    <w:p>
      <w:pPr>
        <w:widowControl/>
        <w:spacing w:before="100" w:beforeAutospacing="1" w:after="100" w:afterAutospacing="1" w:line="0" w:lineRule="atLeast"/>
        <w:jc w:val="left"/>
        <w:rPr>
          <w:rFonts w:asciiTheme="minorEastAsia" w:hAnsiTheme="minorEastAsia" w:eastAsiaTheme="minorEastAsia"/>
          <w:kern w:val="0"/>
          <w:sz w:val="24"/>
        </w:rPr>
      </w:pPr>
      <w:r>
        <w:rPr>
          <w:rFonts w:asciiTheme="minorEastAsia" w:hAnsiTheme="minorEastAsia" w:eastAsiaTheme="minorEastAsia"/>
          <w:kern w:val="0"/>
          <w:sz w:val="24"/>
        </w:rPr>
        <w:t>　　日 期：</w:t>
      </w:r>
    </w:p>
    <w:p>
      <w:pPr>
        <w:widowControl/>
        <w:spacing w:line="0" w:lineRule="atLeast"/>
        <w:ind w:firstLine="470" w:firstLineChars="196"/>
        <w:jc w:val="left"/>
        <w:outlineLvl w:val="1"/>
        <w:rPr>
          <w:rFonts w:asciiTheme="minorEastAsia" w:hAnsiTheme="minorEastAsia" w:eastAsiaTheme="minorEastAsia"/>
          <w:sz w:val="24"/>
        </w:rPr>
      </w:pPr>
    </w:p>
    <w:p>
      <w:pPr>
        <w:widowControl/>
        <w:spacing w:line="180" w:lineRule="atLeast"/>
        <w:outlineLvl w:val="1"/>
        <w:rPr>
          <w:rFonts w:asciiTheme="minorEastAsia" w:hAnsiTheme="minorEastAsia" w:eastAsiaTheme="minorEastAsia"/>
          <w:b/>
          <w:sz w:val="24"/>
        </w:rPr>
      </w:pPr>
      <w:r>
        <w:rPr>
          <w:rFonts w:asciiTheme="minorEastAsia" w:hAnsiTheme="minorEastAsia" w:eastAsiaTheme="minorEastAsia"/>
          <w:sz w:val="28"/>
          <w:szCs w:val="28"/>
        </w:rPr>
        <w:br w:type="page"/>
      </w:r>
    </w:p>
    <w:p>
      <w:pPr>
        <w:spacing w:line="360" w:lineRule="auto"/>
        <w:jc w:val="center"/>
        <w:outlineLvl w:val="0"/>
        <w:rPr>
          <w:rFonts w:asciiTheme="minorEastAsia" w:hAnsiTheme="minorEastAsia" w:eastAsiaTheme="minorEastAsia"/>
          <w:b/>
          <w:color w:val="000000"/>
          <w:sz w:val="30"/>
          <w:szCs w:val="30"/>
        </w:rPr>
      </w:pPr>
      <w:r>
        <w:rPr>
          <w:rFonts w:asciiTheme="minorEastAsia" w:hAnsiTheme="minorEastAsia" w:eastAsiaTheme="minorEastAsia"/>
          <w:b/>
          <w:color w:val="000000"/>
          <w:sz w:val="30"/>
          <w:szCs w:val="30"/>
        </w:rPr>
        <w:t>第七章 采购合同主要条款（仅供参考）</w:t>
      </w:r>
    </w:p>
    <w:p>
      <w:pPr>
        <w:jc w:val="center"/>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采购合同</w:t>
      </w:r>
    </w:p>
    <w:p>
      <w:pPr>
        <w:rPr>
          <w:rFonts w:asciiTheme="minorEastAsia" w:hAnsiTheme="minorEastAsia" w:eastAsiaTheme="minorEastAsia"/>
          <w:bCs/>
          <w:sz w:val="28"/>
          <w:szCs w:val="28"/>
        </w:rPr>
      </w:pPr>
    </w:p>
    <w:p>
      <w:pPr>
        <w:spacing w:line="480" w:lineRule="exact"/>
        <w:ind w:firstLine="562" w:firstLineChars="200"/>
        <w:rPr>
          <w:color w:val="000000"/>
          <w:sz w:val="28"/>
          <w:szCs w:val="28"/>
        </w:rPr>
      </w:pPr>
      <w:r>
        <w:rPr>
          <w:rFonts w:hAnsi="宋体"/>
          <w:b/>
          <w:color w:val="000000"/>
          <w:sz w:val="28"/>
          <w:szCs w:val="28"/>
          <w:u w:val="single"/>
        </w:rPr>
        <w:t>采购人（甲方）：</w:t>
      </w:r>
      <w:r>
        <w:rPr>
          <w:rFonts w:hint="eastAsia" w:hAnsi="宋体"/>
          <w:b/>
          <w:color w:val="000000"/>
          <w:sz w:val="28"/>
          <w:szCs w:val="28"/>
          <w:u w:val="single"/>
        </w:rPr>
        <w:t>南充南润商贸有限公司</w:t>
      </w:r>
    </w:p>
    <w:p>
      <w:pPr>
        <w:spacing w:line="480" w:lineRule="exact"/>
        <w:ind w:firstLine="562" w:firstLineChars="200"/>
        <w:rPr>
          <w:rFonts w:hint="eastAsia" w:hAnsi="宋体"/>
          <w:b/>
          <w:color w:val="000000"/>
          <w:sz w:val="28"/>
          <w:szCs w:val="28"/>
          <w:u w:val="single"/>
        </w:rPr>
      </w:pPr>
      <w:r>
        <w:rPr>
          <w:rFonts w:hAnsi="宋体"/>
          <w:b/>
          <w:color w:val="000000"/>
          <w:sz w:val="28"/>
          <w:szCs w:val="28"/>
          <w:u w:val="single"/>
        </w:rPr>
        <w:t>供货商（乙方）：</w:t>
      </w:r>
      <w:r>
        <w:rPr>
          <w:rFonts w:hint="eastAsia" w:hAnsi="宋体"/>
          <w:b/>
          <w:color w:val="000000"/>
          <w:sz w:val="28"/>
          <w:szCs w:val="28"/>
          <w:u w:val="single"/>
        </w:rPr>
        <w:t xml:space="preserve"> </w:t>
      </w:r>
    </w:p>
    <w:p>
      <w:pPr>
        <w:pStyle w:val="4"/>
        <w:widowControl w:val="0"/>
        <w:spacing w:before="0" w:after="0" w:line="480" w:lineRule="exact"/>
        <w:ind w:firstLine="560" w:firstLineChars="200"/>
        <w:rPr>
          <w:rFonts w:hint="eastAsia" w:ascii="Times New Roman" w:hAnsi="Times New Roman"/>
          <w:b w:val="0"/>
          <w:bCs w:val="0"/>
          <w:sz w:val="28"/>
          <w:szCs w:val="28"/>
        </w:rPr>
      </w:pPr>
      <w:r>
        <w:rPr>
          <w:rFonts w:ascii="Times New Roman" w:hAnsi="Times New Roman"/>
          <w:b w:val="0"/>
          <w:bCs w:val="0"/>
          <w:sz w:val="28"/>
          <w:szCs w:val="28"/>
        </w:rPr>
        <w:t>根据《中华人民共和国</w:t>
      </w:r>
      <w:r>
        <w:rPr>
          <w:rFonts w:hint="eastAsia" w:ascii="Times New Roman" w:hAnsi="Times New Roman"/>
          <w:b w:val="0"/>
          <w:bCs w:val="0"/>
          <w:sz w:val="28"/>
          <w:szCs w:val="28"/>
        </w:rPr>
        <w:t>民法典</w:t>
      </w:r>
      <w:r>
        <w:rPr>
          <w:rFonts w:ascii="Times New Roman" w:hAnsi="Times New Roman"/>
          <w:b w:val="0"/>
          <w:bCs w:val="0"/>
          <w:sz w:val="28"/>
          <w:szCs w:val="28"/>
        </w:rPr>
        <w:t>》以及现行国家相关法律、</w:t>
      </w:r>
      <w:r>
        <w:rPr>
          <w:rFonts w:hint="eastAsia" w:ascii="Times New Roman" w:hAnsi="Times New Roman"/>
          <w:b w:val="0"/>
          <w:bCs w:val="0"/>
          <w:sz w:val="28"/>
          <w:szCs w:val="28"/>
        </w:rPr>
        <w:t>行政法规</w:t>
      </w:r>
      <w:r>
        <w:rPr>
          <w:rFonts w:ascii="Times New Roman" w:hAnsi="Times New Roman"/>
          <w:b w:val="0"/>
          <w:bCs w:val="0"/>
          <w:sz w:val="28"/>
          <w:szCs w:val="28"/>
        </w:rPr>
        <w:t>的规定，</w:t>
      </w:r>
      <w:r>
        <w:rPr>
          <w:rFonts w:hint="eastAsia" w:ascii="Times New Roman" w:hAnsi="Times New Roman"/>
          <w:b w:val="0"/>
          <w:bCs w:val="0"/>
          <w:sz w:val="28"/>
          <w:szCs w:val="28"/>
        </w:rPr>
        <w:t>遵循平等、自愿公平和诚信的原则，双方</w:t>
      </w:r>
      <w:r>
        <w:rPr>
          <w:rFonts w:ascii="Times New Roman" w:hAnsi="Times New Roman"/>
          <w:b w:val="0"/>
          <w:bCs w:val="0"/>
          <w:sz w:val="28"/>
          <w:szCs w:val="28"/>
        </w:rPr>
        <w:t>就甲方货物采购事宜</w:t>
      </w:r>
      <w:r>
        <w:rPr>
          <w:rFonts w:hint="eastAsia" w:ascii="Times New Roman" w:hAnsi="Times New Roman"/>
          <w:b w:val="0"/>
          <w:bCs w:val="0"/>
          <w:sz w:val="28"/>
          <w:szCs w:val="28"/>
        </w:rPr>
        <w:t>经协商</w:t>
      </w:r>
      <w:r>
        <w:rPr>
          <w:rFonts w:ascii="Times New Roman" w:hAnsi="Times New Roman"/>
          <w:b w:val="0"/>
          <w:bCs w:val="0"/>
          <w:sz w:val="28"/>
          <w:szCs w:val="28"/>
        </w:rPr>
        <w:t>达成一致，</w:t>
      </w:r>
      <w:r>
        <w:rPr>
          <w:rFonts w:hint="eastAsia" w:ascii="Times New Roman" w:hAnsi="Times New Roman"/>
          <w:b w:val="0"/>
          <w:bCs w:val="0"/>
          <w:sz w:val="28"/>
          <w:szCs w:val="28"/>
        </w:rPr>
        <w:t>在对本合同充分理解的基础上，自愿订立本合同，并严格执行。</w:t>
      </w:r>
    </w:p>
    <w:p>
      <w:pPr>
        <w:rPr>
          <w:sz w:val="28"/>
          <w:szCs w:val="28"/>
        </w:rPr>
      </w:pPr>
      <w:r>
        <w:rPr>
          <w:sz w:val="28"/>
          <w:szCs w:val="28"/>
        </w:rPr>
        <w:t xml:space="preserve"> </w:t>
      </w:r>
      <w:r>
        <w:rPr>
          <w:b/>
          <w:bCs/>
          <w:sz w:val="28"/>
          <w:szCs w:val="28"/>
        </w:rPr>
        <w:t>一、合同价款：</w:t>
      </w:r>
    </w:p>
    <w:p>
      <w:pPr>
        <w:pStyle w:val="30"/>
        <w:spacing w:line="480" w:lineRule="exact"/>
        <w:ind w:firstLine="562"/>
        <w:rPr>
          <w:rFonts w:hint="eastAsia" w:ascii="仿宋" w:hAnsi="仿宋" w:eastAsia="仿宋"/>
          <w:b/>
          <w:sz w:val="28"/>
          <w:szCs w:val="28"/>
        </w:rPr>
      </w:pPr>
      <w:r>
        <w:rPr>
          <w:rFonts w:ascii="Times New Roman" w:hAnsi="Times New Roman"/>
          <w:b/>
          <w:sz w:val="28"/>
          <w:szCs w:val="28"/>
        </w:rPr>
        <w:t>1、合同</w:t>
      </w:r>
      <w:r>
        <w:rPr>
          <w:rFonts w:hint="eastAsia" w:ascii="Times New Roman" w:hAnsi="Times New Roman"/>
          <w:b/>
          <w:sz w:val="28"/>
          <w:szCs w:val="28"/>
        </w:rPr>
        <w:t>标的</w:t>
      </w:r>
      <w:r>
        <w:rPr>
          <w:rFonts w:ascii="Times New Roman" w:hAnsi="Times New Roman"/>
          <w:b/>
          <w:sz w:val="28"/>
          <w:szCs w:val="28"/>
        </w:rPr>
        <w:t>、规格型号、数量及金额</w:t>
      </w:r>
      <w:r>
        <w:rPr>
          <w:rFonts w:hint="eastAsia" w:ascii="仿宋" w:hAnsi="仿宋" w:eastAsia="仿宋"/>
          <w:b/>
          <w:sz w:val="28"/>
          <w:szCs w:val="28"/>
        </w:rPr>
        <w:t>：</w:t>
      </w:r>
    </w:p>
    <w:tbl>
      <w:tblPr>
        <w:tblStyle w:val="15"/>
        <w:tblW w:w="9377" w:type="dxa"/>
        <w:jc w:val="center"/>
        <w:tblLayout w:type="autofit"/>
        <w:tblCellMar>
          <w:top w:w="0" w:type="dxa"/>
          <w:left w:w="0" w:type="dxa"/>
          <w:bottom w:w="0" w:type="dxa"/>
          <w:right w:w="0" w:type="dxa"/>
        </w:tblCellMar>
      </w:tblPr>
      <w:tblGrid>
        <w:gridCol w:w="664"/>
        <w:gridCol w:w="1605"/>
        <w:gridCol w:w="2923"/>
        <w:gridCol w:w="728"/>
        <w:gridCol w:w="1162"/>
        <w:gridCol w:w="965"/>
        <w:gridCol w:w="1330"/>
      </w:tblGrid>
      <w:tr>
        <w:tblPrEx>
          <w:tblCellMar>
            <w:top w:w="0" w:type="dxa"/>
            <w:left w:w="0" w:type="dxa"/>
            <w:bottom w:w="0" w:type="dxa"/>
            <w:right w:w="0" w:type="dxa"/>
          </w:tblCellMar>
        </w:tblPrEx>
        <w:trPr>
          <w:trHeight w:val="407" w:hRule="atLeast"/>
          <w:jc w:val="center"/>
        </w:trPr>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序号</w:t>
            </w:r>
          </w:p>
        </w:tc>
        <w:tc>
          <w:tcPr>
            <w:tcW w:w="1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品名</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规格、型号或技术参数</w:t>
            </w:r>
          </w:p>
        </w:tc>
        <w:tc>
          <w:tcPr>
            <w:tcW w:w="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单位</w:t>
            </w:r>
          </w:p>
        </w:tc>
        <w:tc>
          <w:tcPr>
            <w:tcW w:w="1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暂估数量</w:t>
            </w:r>
          </w:p>
        </w:tc>
        <w:tc>
          <w:tcPr>
            <w:tcW w:w="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综合单价（元）</w:t>
            </w:r>
          </w:p>
        </w:tc>
        <w:tc>
          <w:tcPr>
            <w:tcW w:w="1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小计（元）</w:t>
            </w:r>
          </w:p>
        </w:tc>
      </w:tr>
      <w:tr>
        <w:tblPrEx>
          <w:tblCellMar>
            <w:top w:w="0" w:type="dxa"/>
            <w:left w:w="0" w:type="dxa"/>
            <w:bottom w:w="0" w:type="dxa"/>
            <w:right w:w="0" w:type="dxa"/>
          </w:tblCellMar>
        </w:tblPrEx>
        <w:trPr>
          <w:trHeight w:val="504" w:hRule="atLeast"/>
          <w:jc w:val="center"/>
        </w:trPr>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color w:val="000000"/>
                <w:sz w:val="21"/>
                <w:szCs w:val="21"/>
              </w:rPr>
            </w:pPr>
            <w:r>
              <w:rPr>
                <w:rFonts w:hint="eastAsia"/>
                <w:color w:val="000000"/>
                <w:sz w:val="21"/>
                <w:szCs w:val="21"/>
                <w:lang w:bidi="ar"/>
              </w:rPr>
              <w:t>1</w:t>
            </w:r>
          </w:p>
        </w:tc>
        <w:tc>
          <w:tcPr>
            <w:tcW w:w="0" w:type="auto"/>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000000"/>
                <w:sz w:val="21"/>
                <w:szCs w:val="21"/>
              </w:rPr>
            </w:pPr>
          </w:p>
        </w:tc>
        <w:tc>
          <w:tcPr>
            <w:tcW w:w="292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textAlignment w:val="center"/>
              <w:rPr>
                <w:color w:val="000000"/>
                <w:sz w:val="21"/>
                <w:szCs w:val="21"/>
              </w:rPr>
            </w:pPr>
          </w:p>
        </w:tc>
        <w:tc>
          <w:tcPr>
            <w:tcW w:w="728"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000000"/>
                <w:sz w:val="21"/>
                <w:szCs w:val="21"/>
              </w:rPr>
            </w:pPr>
          </w:p>
        </w:tc>
        <w:tc>
          <w:tcPr>
            <w:tcW w:w="1162"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1"/>
                <w:szCs w:val="21"/>
              </w:rPr>
            </w:pPr>
          </w:p>
        </w:tc>
      </w:tr>
      <w:tr>
        <w:tblPrEx>
          <w:tblCellMar>
            <w:top w:w="0" w:type="dxa"/>
            <w:left w:w="0" w:type="dxa"/>
            <w:bottom w:w="0" w:type="dxa"/>
            <w:right w:w="0" w:type="dxa"/>
          </w:tblCellMar>
        </w:tblPrEx>
        <w:trPr>
          <w:trHeight w:val="403" w:hRule="atLeast"/>
          <w:jc w:val="center"/>
        </w:trPr>
        <w:tc>
          <w:tcPr>
            <w:tcW w:w="9377"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color w:val="000000"/>
                <w:sz w:val="21"/>
                <w:szCs w:val="21"/>
                <w:lang w:bidi="ar"/>
              </w:rPr>
            </w:pPr>
            <w:r>
              <w:rPr>
                <w:sz w:val="21"/>
                <w:szCs w:val="21"/>
              </w:rPr>
              <w:t>暂估总额：</w:t>
            </w:r>
            <w:r>
              <w:rPr>
                <w:rFonts w:hint="eastAsia"/>
                <w:sz w:val="21"/>
                <w:szCs w:val="21"/>
              </w:rPr>
              <w:t xml:space="preserve">        </w:t>
            </w:r>
            <w:r>
              <w:rPr>
                <w:sz w:val="21"/>
                <w:szCs w:val="21"/>
              </w:rPr>
              <w:t>元整（人民币）</w:t>
            </w:r>
          </w:p>
        </w:tc>
      </w:tr>
    </w:tbl>
    <w:p>
      <w:pPr>
        <w:pStyle w:val="30"/>
        <w:spacing w:line="480" w:lineRule="exact"/>
        <w:ind w:firstLine="422"/>
        <w:rPr>
          <w:rFonts w:ascii="Times New Roman" w:hAnsi="宋体"/>
          <w:b/>
          <w:bCs/>
          <w:sz w:val="21"/>
          <w:szCs w:val="21"/>
        </w:rPr>
      </w:pPr>
      <w:r>
        <w:rPr>
          <w:rFonts w:ascii="Times New Roman" w:hAnsi="宋体"/>
          <w:b/>
          <w:bCs/>
          <w:sz w:val="21"/>
          <w:szCs w:val="21"/>
        </w:rPr>
        <w:t>备注：</w:t>
      </w:r>
    </w:p>
    <w:p>
      <w:pPr>
        <w:pStyle w:val="30"/>
        <w:spacing w:line="480" w:lineRule="exact"/>
        <w:ind w:firstLine="422"/>
        <w:rPr>
          <w:rFonts w:hint="eastAsia" w:ascii="Times New Roman" w:hAnsi="宋体"/>
          <w:b/>
          <w:bCs/>
          <w:sz w:val="21"/>
          <w:szCs w:val="21"/>
        </w:rPr>
      </w:pPr>
      <w:r>
        <w:rPr>
          <w:rFonts w:hint="eastAsia" w:ascii="Times New Roman" w:hAnsi="宋体"/>
          <w:b/>
          <w:bCs/>
          <w:sz w:val="21"/>
          <w:szCs w:val="21"/>
        </w:rPr>
        <w:t>1、本合同中的供货数量为暂定数量，乙方不得以此数量与甲方发生任何经济与法律纠纷，并要满足甲方施工现场需要，否则按合同约定的违约条款承担违约责任。</w:t>
      </w:r>
    </w:p>
    <w:p>
      <w:pPr>
        <w:pStyle w:val="30"/>
        <w:spacing w:line="480" w:lineRule="exact"/>
        <w:ind w:firstLine="422"/>
        <w:rPr>
          <w:rFonts w:hint="eastAsia" w:ascii="Times New Roman" w:hAnsi="宋体"/>
          <w:b/>
          <w:bCs/>
          <w:sz w:val="21"/>
          <w:szCs w:val="21"/>
        </w:rPr>
      </w:pPr>
      <w:r>
        <w:rPr>
          <w:rFonts w:hint="eastAsia" w:ascii="Times New Roman" w:hAnsi="宋体"/>
          <w:b/>
          <w:bCs/>
          <w:sz w:val="21"/>
          <w:szCs w:val="21"/>
        </w:rPr>
        <w:t>2、若实际交货数量与合同签订数量不相符的，以甲方最终实际验收合格的数量为准，据实结算。</w:t>
      </w:r>
    </w:p>
    <w:p>
      <w:pPr>
        <w:spacing w:line="480" w:lineRule="exact"/>
        <w:ind w:firstLine="560" w:firstLineChars="200"/>
        <w:rPr>
          <w:sz w:val="28"/>
          <w:szCs w:val="28"/>
        </w:rPr>
      </w:pPr>
      <w:r>
        <w:rPr>
          <w:sz w:val="28"/>
          <w:szCs w:val="28"/>
        </w:rPr>
        <w:t>2、本合同暂估总价为¥：</w:t>
      </w:r>
      <w:r>
        <w:rPr>
          <w:rFonts w:hint="eastAsia"/>
          <w:sz w:val="28"/>
          <w:szCs w:val="28"/>
        </w:rPr>
        <w:t xml:space="preserve">      </w:t>
      </w:r>
      <w:r>
        <w:rPr>
          <w:sz w:val="28"/>
          <w:szCs w:val="28"/>
        </w:rPr>
        <w:t>圆整，即人民币大写：</w:t>
      </w:r>
      <w:r>
        <w:rPr>
          <w:rFonts w:hint="eastAsia"/>
          <w:sz w:val="28"/>
          <w:szCs w:val="28"/>
        </w:rPr>
        <w:t xml:space="preserve">    </w:t>
      </w:r>
      <w:r>
        <w:rPr>
          <w:sz w:val="28"/>
          <w:szCs w:val="28"/>
        </w:rPr>
        <w:t>圆整。（具体根据甲方的验收合格清单据实结算），该合同综合单价已包括货物材料、备用及配套物件、包装、运输、上下车费、验收合格及交付使用之前所有其他有关各项费用。甲方无须另向乙方支付本合同约定之外的其他任何费用。乙方不得以货币价格浮动、生活费用提高、工资基限提高、调整税法关税及税务工作等政策性和非政策性价格上调因素为由要求增加费用或提高价格。</w:t>
      </w:r>
    </w:p>
    <w:p>
      <w:pPr>
        <w:numPr>
          <w:ilvl w:val="0"/>
          <w:numId w:val="7"/>
        </w:numPr>
        <w:spacing w:line="480" w:lineRule="exact"/>
        <w:ind w:firstLine="560" w:firstLineChars="200"/>
        <w:rPr>
          <w:b/>
          <w:bCs/>
          <w:sz w:val="28"/>
          <w:szCs w:val="28"/>
        </w:rPr>
      </w:pPr>
      <w:r>
        <w:rPr>
          <w:sz w:val="28"/>
          <w:szCs w:val="28"/>
        </w:rPr>
        <w:t>综合单价包含配合甲方办理与本合同有相关的各种手续的配合费一级可能发生的机械停滞及人员窝工的费用。</w:t>
      </w:r>
    </w:p>
    <w:p>
      <w:pPr>
        <w:pStyle w:val="30"/>
        <w:numPr>
          <w:ilvl w:val="0"/>
          <w:numId w:val="8"/>
        </w:numPr>
        <w:spacing w:line="480" w:lineRule="exact"/>
        <w:ind w:firstLine="562"/>
        <w:rPr>
          <w:rFonts w:ascii="Times New Roman" w:hAnsi="Times New Roman"/>
          <w:b/>
          <w:bCs/>
          <w:sz w:val="28"/>
          <w:szCs w:val="28"/>
        </w:rPr>
      </w:pPr>
      <w:r>
        <w:rPr>
          <w:rFonts w:ascii="Times New Roman" w:hAnsi="Times New Roman"/>
          <w:b/>
          <w:bCs/>
          <w:sz w:val="28"/>
          <w:szCs w:val="28"/>
        </w:rPr>
        <w:t>交货时间、地点及供货方式;</w:t>
      </w:r>
    </w:p>
    <w:p>
      <w:pPr>
        <w:pStyle w:val="30"/>
        <w:numPr>
          <w:ilvl w:val="0"/>
          <w:numId w:val="9"/>
        </w:numPr>
        <w:spacing w:line="480" w:lineRule="exact"/>
        <w:ind w:firstLine="560"/>
        <w:rPr>
          <w:rFonts w:ascii="Times New Roman" w:hAnsi="Times New Roman"/>
          <w:bCs/>
          <w:sz w:val="28"/>
          <w:szCs w:val="28"/>
        </w:rPr>
      </w:pPr>
      <w:r>
        <w:rPr>
          <w:rFonts w:ascii="Times New Roman" w:hAnsi="Times New Roman"/>
          <w:bCs/>
          <w:sz w:val="28"/>
          <w:szCs w:val="28"/>
        </w:rPr>
        <w:t>交货时间：</w:t>
      </w:r>
      <w:r>
        <w:rPr>
          <w:rFonts w:ascii="Times New Roman" w:hAnsi="Times New Roman"/>
          <w:kern w:val="0"/>
          <w:sz w:val="28"/>
          <w:szCs w:val="28"/>
        </w:rPr>
        <w:t>甲方下订单后</w:t>
      </w:r>
      <w:r>
        <w:rPr>
          <w:rFonts w:hint="eastAsia" w:ascii="Times New Roman" w:hAnsi="Times New Roman"/>
          <w:kern w:val="0"/>
          <w:sz w:val="28"/>
          <w:szCs w:val="28"/>
          <w:lang w:val="en-US" w:eastAsia="zh-CN"/>
        </w:rPr>
        <w:t>24小时</w:t>
      </w:r>
      <w:r>
        <w:rPr>
          <w:rFonts w:ascii="Times New Roman" w:hAnsi="Times New Roman"/>
          <w:kern w:val="0"/>
          <w:sz w:val="28"/>
          <w:szCs w:val="28"/>
        </w:rPr>
        <w:t>内</w:t>
      </w:r>
      <w:r>
        <w:rPr>
          <w:rFonts w:hint="eastAsia" w:ascii="Times New Roman" w:hAnsi="Times New Roman"/>
          <w:kern w:val="0"/>
          <w:sz w:val="28"/>
          <w:szCs w:val="28"/>
        </w:rPr>
        <w:t>送至</w:t>
      </w:r>
      <w:r>
        <w:rPr>
          <w:rFonts w:ascii="Times New Roman" w:hAnsi="Times New Roman"/>
          <w:kern w:val="0"/>
          <w:sz w:val="28"/>
          <w:szCs w:val="28"/>
        </w:rPr>
        <w:t>甲方指定</w:t>
      </w:r>
      <w:r>
        <w:rPr>
          <w:rFonts w:hint="eastAsia" w:ascii="Times New Roman" w:hAnsi="Times New Roman"/>
          <w:kern w:val="0"/>
          <w:sz w:val="28"/>
          <w:szCs w:val="28"/>
        </w:rPr>
        <w:t>地点</w:t>
      </w:r>
    </w:p>
    <w:p>
      <w:pPr>
        <w:pStyle w:val="30"/>
        <w:numPr>
          <w:ilvl w:val="0"/>
          <w:numId w:val="8"/>
        </w:numPr>
        <w:spacing w:line="480" w:lineRule="exact"/>
        <w:ind w:firstLine="562"/>
        <w:rPr>
          <w:rFonts w:ascii="Times New Roman" w:hAnsi="Times New Roman"/>
          <w:b/>
          <w:bCs/>
          <w:kern w:val="0"/>
          <w:sz w:val="28"/>
          <w:szCs w:val="28"/>
        </w:rPr>
      </w:pPr>
      <w:r>
        <w:rPr>
          <w:rFonts w:ascii="Times New Roman" w:hAnsi="Times New Roman"/>
          <w:b/>
          <w:bCs/>
          <w:kern w:val="0"/>
          <w:sz w:val="28"/>
          <w:szCs w:val="28"/>
        </w:rPr>
        <w:t>工作内容：</w:t>
      </w:r>
    </w:p>
    <w:p>
      <w:pPr>
        <w:pStyle w:val="30"/>
        <w:spacing w:line="480" w:lineRule="exact"/>
        <w:ind w:firstLine="560"/>
        <w:rPr>
          <w:rFonts w:ascii="Times New Roman" w:hAnsi="Times New Roman"/>
          <w:kern w:val="0"/>
          <w:sz w:val="28"/>
          <w:szCs w:val="28"/>
        </w:rPr>
      </w:pPr>
      <w:r>
        <w:rPr>
          <w:rFonts w:ascii="Times New Roman" w:hAnsi="Times New Roman"/>
          <w:kern w:val="0"/>
          <w:sz w:val="28"/>
          <w:szCs w:val="28"/>
        </w:rPr>
        <w:t>提供本合同约定的货物，按甲方要求保质保量及时送达甲方指定地点，以及运输完毕后的一切工完场清等相关工作。</w:t>
      </w:r>
    </w:p>
    <w:p>
      <w:pPr>
        <w:pStyle w:val="30"/>
        <w:spacing w:line="480" w:lineRule="exact"/>
        <w:ind w:firstLine="560"/>
        <w:rPr>
          <w:rFonts w:ascii="Times New Roman" w:hAnsi="Times New Roman"/>
          <w:kern w:val="0"/>
          <w:sz w:val="28"/>
          <w:szCs w:val="28"/>
        </w:rPr>
      </w:pPr>
      <w:r>
        <w:rPr>
          <w:rFonts w:ascii="Times New Roman" w:hAnsi="Times New Roman"/>
          <w:kern w:val="0"/>
          <w:sz w:val="28"/>
          <w:szCs w:val="28"/>
        </w:rPr>
        <w:t>乙方带安装的材料及设备进场后，在安装的施工过程中乙方应服从甲方的安排，若乙方不服从甲方管理的，第一次罚款3000元，第二次罚款5000元，第三次罚款10000元，相应罚款从货款中扣除，若因乙方不配合等原因给甲方或相关方造成的损失由乙方负全责并承担赔偿责任。</w:t>
      </w:r>
    </w:p>
    <w:p>
      <w:pPr>
        <w:pStyle w:val="30"/>
        <w:adjustRightInd w:val="0"/>
        <w:spacing w:line="480" w:lineRule="exact"/>
        <w:ind w:firstLine="562"/>
        <w:rPr>
          <w:rFonts w:ascii="Times New Roman" w:hAnsi="Times New Roman"/>
          <w:b/>
          <w:sz w:val="28"/>
          <w:szCs w:val="28"/>
        </w:rPr>
      </w:pPr>
      <w:r>
        <w:rPr>
          <w:rFonts w:ascii="Times New Roman" w:hAnsi="Times New Roman"/>
          <w:b/>
          <w:sz w:val="28"/>
          <w:szCs w:val="28"/>
        </w:rPr>
        <w:t>四、货款支付：</w:t>
      </w:r>
    </w:p>
    <w:p>
      <w:pPr>
        <w:pStyle w:val="30"/>
        <w:widowControl w:val="0"/>
        <w:spacing w:line="480" w:lineRule="exact"/>
        <w:ind w:firstLine="560"/>
        <w:rPr>
          <w:rFonts w:ascii="Times New Roman" w:hAnsi="Times New Roman"/>
          <w:sz w:val="28"/>
          <w:szCs w:val="28"/>
        </w:rPr>
      </w:pPr>
      <w:r>
        <w:rPr>
          <w:rFonts w:ascii="Times New Roman" w:hAnsi="Times New Roman"/>
          <w:sz w:val="28"/>
          <w:szCs w:val="28"/>
        </w:rPr>
        <w:t>1、付款方式：</w:t>
      </w:r>
      <w:r>
        <w:rPr>
          <w:rFonts w:hint="eastAsia" w:ascii="Times New Roman" w:hAnsi="Times New Roman"/>
          <w:sz w:val="28"/>
          <w:szCs w:val="28"/>
        </w:rPr>
        <w:t>货物供货完毕由甲方验收合格，甲方在接到乙方等额有效的13%增值税专用发票及验收单后，3个月内向乙方支付已收货物货款。</w:t>
      </w:r>
    </w:p>
    <w:p>
      <w:pPr>
        <w:pStyle w:val="30"/>
        <w:widowControl w:val="0"/>
        <w:spacing w:line="480" w:lineRule="exact"/>
        <w:ind w:firstLine="560"/>
        <w:rPr>
          <w:rFonts w:ascii="Times New Roman" w:hAnsi="Times New Roman"/>
          <w:sz w:val="28"/>
          <w:szCs w:val="28"/>
        </w:rPr>
      </w:pPr>
      <w:r>
        <w:rPr>
          <w:rFonts w:ascii="Times New Roman" w:hAnsi="Times New Roman"/>
          <w:sz w:val="28"/>
          <w:szCs w:val="28"/>
        </w:rPr>
        <w:t>2、当货款达到本合同约定的付款进度时，由乙方向甲方提交书面进度付款申请单及等额有效的</w:t>
      </w:r>
      <w:r>
        <w:rPr>
          <w:rFonts w:hint="eastAsia" w:ascii="Times New Roman" w:hAnsi="Times New Roman"/>
          <w:sz w:val="28"/>
          <w:szCs w:val="28"/>
        </w:rPr>
        <w:t>13</w:t>
      </w:r>
      <w:r>
        <w:rPr>
          <w:rFonts w:ascii="Times New Roman" w:hAnsi="Times New Roman"/>
          <w:sz w:val="28"/>
          <w:szCs w:val="28"/>
        </w:rPr>
        <w:t>%增值税专用发票，甲方审定后进行支付。</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3、乙方承诺提供的以下账户信息准确无误，若因乙方账户信息问题导致乙方未能收到货款，乙方自行承担一切责任，与甲方无关。</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乙方账户信息：</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名  称：</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开户行：</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账  号：</w:t>
      </w:r>
    </w:p>
    <w:p>
      <w:pPr>
        <w:pStyle w:val="30"/>
        <w:adjustRightInd w:val="0"/>
        <w:spacing w:line="480" w:lineRule="exact"/>
        <w:ind w:firstLine="0" w:firstLineChars="0"/>
        <w:rPr>
          <w:rFonts w:ascii="Times New Roman" w:hAnsi="Times New Roman"/>
          <w:sz w:val="28"/>
          <w:szCs w:val="28"/>
        </w:rPr>
      </w:pPr>
      <w:r>
        <w:rPr>
          <w:rFonts w:hint="eastAsia" w:ascii="Times New Roman" w:hAnsi="Times New Roman"/>
          <w:sz w:val="28"/>
          <w:szCs w:val="28"/>
        </w:rPr>
        <w:t>4、</w:t>
      </w:r>
      <w:r>
        <w:rPr>
          <w:rFonts w:ascii="Times New Roman" w:hAnsi="Times New Roman"/>
          <w:sz w:val="28"/>
          <w:szCs w:val="28"/>
        </w:rPr>
        <w:t>鉴于目前市场状况，甲方不能保证业主的资金能足额到位，乙方承诺有能力与甲方共担此风险，在甲方未按时收到业主相应比例货款的情况下，乙方表示理解与宽容。在业主款（包括进度款、最终结算款）不到位时，乙方同意甲方按业主实际支付给甲方的货款比例来支付其货款（包括进度款、最终结算款），乙方不向甲方主张违约责任，包括但不限于：甲方缓付、迟付本合同项下货款时，甲方按照第</w:t>
      </w:r>
      <w:r>
        <w:rPr>
          <w:rFonts w:hint="eastAsia" w:ascii="Times New Roman" w:hAnsi="Times New Roman"/>
          <w:sz w:val="28"/>
          <w:szCs w:val="28"/>
          <w:lang w:val="en-US" w:eastAsia="zh-CN"/>
        </w:rPr>
        <w:t>七</w:t>
      </w:r>
      <w:r>
        <w:rPr>
          <w:rFonts w:ascii="Times New Roman" w:hAnsi="Times New Roman"/>
          <w:sz w:val="28"/>
          <w:szCs w:val="28"/>
        </w:rPr>
        <w:t>条第3款计算违约金及利息。乙方不以甲方缓付、迟付货款为由延迟或停止供货;不以缓付、迟付货款为由懈怠配合买受人办理工程竣工、结算。</w:t>
      </w:r>
    </w:p>
    <w:p>
      <w:pPr>
        <w:pStyle w:val="30"/>
        <w:widowControl w:val="0"/>
        <w:adjustRightInd w:val="0"/>
        <w:spacing w:line="480" w:lineRule="exact"/>
        <w:ind w:firstLine="560"/>
        <w:rPr>
          <w:rFonts w:ascii="Times New Roman" w:hAnsi="Times New Roman"/>
          <w:sz w:val="28"/>
          <w:szCs w:val="28"/>
        </w:rPr>
      </w:pPr>
      <w:r>
        <w:rPr>
          <w:rFonts w:ascii="Times New Roman" w:hAnsi="Times New Roman"/>
          <w:sz w:val="28"/>
          <w:szCs w:val="28"/>
        </w:rPr>
        <w:t>甲方虽延迟付款的，但乙方在收取款项时未就该部分款项主张迟延付款违约金或者利息的，视为乙方同意改变付款时间为实际支付时间，甲方不构成违约，乙方不得再就收到的款项要求甲方承担违约责任。</w:t>
      </w:r>
    </w:p>
    <w:p>
      <w:pPr>
        <w:pStyle w:val="30"/>
        <w:spacing w:line="480" w:lineRule="exact"/>
        <w:ind w:firstLine="562"/>
        <w:rPr>
          <w:rFonts w:ascii="Times New Roman" w:hAnsi="Times New Roman"/>
          <w:b/>
          <w:bCs/>
          <w:sz w:val="28"/>
          <w:szCs w:val="28"/>
        </w:rPr>
      </w:pPr>
      <w:r>
        <w:rPr>
          <w:rFonts w:hint="eastAsia" w:ascii="Times New Roman" w:hAnsi="Times New Roman"/>
          <w:b/>
          <w:bCs/>
          <w:sz w:val="28"/>
          <w:szCs w:val="28"/>
        </w:rPr>
        <w:t>五</w:t>
      </w:r>
      <w:r>
        <w:rPr>
          <w:rFonts w:ascii="Times New Roman" w:hAnsi="Times New Roman"/>
          <w:b/>
          <w:bCs/>
          <w:sz w:val="28"/>
          <w:szCs w:val="28"/>
        </w:rPr>
        <w:t>、交货及验收</w:t>
      </w:r>
    </w:p>
    <w:p>
      <w:pPr>
        <w:shd w:val="clear" w:color="auto" w:fill="FFFFFF"/>
        <w:spacing w:line="480" w:lineRule="exact"/>
        <w:ind w:firstLine="560" w:firstLineChars="200"/>
        <w:rPr>
          <w:bCs/>
          <w:sz w:val="28"/>
          <w:szCs w:val="28"/>
        </w:rPr>
      </w:pPr>
      <w:r>
        <w:rPr>
          <w:sz w:val="28"/>
          <w:szCs w:val="28"/>
        </w:rPr>
        <w:t>1、本合同签订生效后，乙方按约定将货物保质保量运输到甲方指定地点</w:t>
      </w:r>
      <w:r>
        <w:rPr>
          <w:bCs/>
          <w:sz w:val="28"/>
          <w:szCs w:val="28"/>
        </w:rPr>
        <w:t>，</w:t>
      </w:r>
      <w:r>
        <w:rPr>
          <w:sz w:val="28"/>
          <w:szCs w:val="28"/>
        </w:rPr>
        <w:t>甲方收货人员对所到货物的质量、数量、规格型号等进行清点验收，并经双方签字认可。实际数量以甲方指定的收货人清点的质量规格都符合合同及甲方要求的数量为准。乙方必须积极配合甲方对实到数量清点工作，若乙方不配合，甲方可自行派人抽查，其抽查实到量作为本次计算的依据，乙方对此无异议。凡非甲方指定的收货人所签署的任何与收货数量相关的文件及所反映的内容甲方均不予承认，乙方对此无任何异议。</w:t>
      </w:r>
      <w:r>
        <w:rPr>
          <w:bCs/>
          <w:sz w:val="28"/>
          <w:szCs w:val="28"/>
        </w:rPr>
        <w:t>如由于甲方的原因造成合同延迟签订或验收的，时间顺延。</w:t>
      </w:r>
    </w:p>
    <w:p>
      <w:pPr>
        <w:shd w:val="clear" w:color="auto" w:fill="FFFFFF"/>
        <w:spacing w:line="480" w:lineRule="exact"/>
        <w:ind w:firstLine="560" w:firstLineChars="200"/>
        <w:rPr>
          <w:sz w:val="28"/>
          <w:szCs w:val="28"/>
        </w:rPr>
      </w:pPr>
      <w:r>
        <w:rPr>
          <w:sz w:val="28"/>
          <w:szCs w:val="28"/>
        </w:rPr>
        <w:t>2、乙方提供的货物必须符合国家相关质量标准、行业现行质量合格标准及本合同约定的要求并对所供货物质量承担全部责任。供货时随车必须提供乙方加盖公章的产品出厂质量证明、合格证、检验报告、送货清单、材质证明、使用说明书及甲方要求的其他资料证明，否则视为未按合同约定交货。</w:t>
      </w:r>
    </w:p>
    <w:p>
      <w:pPr>
        <w:pStyle w:val="30"/>
        <w:spacing w:line="480" w:lineRule="exact"/>
        <w:ind w:firstLine="560"/>
        <w:rPr>
          <w:rFonts w:ascii="Times New Roman" w:hAnsi="Times New Roman"/>
          <w:b/>
          <w:sz w:val="28"/>
          <w:szCs w:val="28"/>
        </w:rPr>
      </w:pPr>
      <w:r>
        <w:rPr>
          <w:rFonts w:ascii="Times New Roman" w:hAnsi="Times New Roman"/>
          <w:sz w:val="28"/>
          <w:szCs w:val="28"/>
        </w:rPr>
        <w:t>3、乙方保证货物与甲方正式发货要求确定的品名、规格型号、颜色、数量等信息一致，如不一致，乙方应及时更换货物。非甲方书面要求，乙方货物出现规格型号、质量前后不一致等问题，甲方有权拒收。乙方应在合同约定时间内无条件调换符合质量要求和规格要求的货物给甲方，并不得影响甲方施工生产需要;否则，视为乙方逾期交付货物，由此发生的一切费用由乙方负责。</w:t>
      </w:r>
    </w:p>
    <w:p>
      <w:pPr>
        <w:shd w:val="clear" w:color="auto" w:fill="FFFFFF"/>
        <w:spacing w:line="480" w:lineRule="exact"/>
        <w:ind w:firstLine="560" w:firstLineChars="200"/>
        <w:rPr>
          <w:sz w:val="28"/>
          <w:szCs w:val="28"/>
        </w:rPr>
      </w:pPr>
      <w:r>
        <w:rPr>
          <w:sz w:val="28"/>
          <w:szCs w:val="28"/>
        </w:rPr>
        <w:t>4、乙方须提供全新稳定的配套货物，货物权属无争议。</w:t>
      </w:r>
    </w:p>
    <w:p>
      <w:pPr>
        <w:shd w:val="clear" w:color="auto" w:fill="FFFFFF"/>
        <w:spacing w:line="480" w:lineRule="exact"/>
        <w:ind w:firstLine="560" w:firstLineChars="200"/>
        <w:rPr>
          <w:bCs/>
          <w:sz w:val="28"/>
          <w:szCs w:val="28"/>
        </w:rPr>
      </w:pPr>
      <w:r>
        <w:rPr>
          <w:sz w:val="28"/>
          <w:szCs w:val="28"/>
        </w:rPr>
        <w:t>5、</w:t>
      </w:r>
      <w:r>
        <w:rPr>
          <w:bCs/>
          <w:sz w:val="28"/>
          <w:szCs w:val="28"/>
        </w:rPr>
        <w:t>货物在途运输过程中的相关风险由乙方承担。</w:t>
      </w:r>
    </w:p>
    <w:p>
      <w:pPr>
        <w:pStyle w:val="33"/>
        <w:spacing w:line="480" w:lineRule="exact"/>
        <w:ind w:firstLine="560" w:firstLineChars="200"/>
        <w:rPr>
          <w:rFonts w:hAnsi="Times New Roman"/>
          <w:b w:val="0"/>
          <w:sz w:val="28"/>
          <w:szCs w:val="28"/>
        </w:rPr>
      </w:pPr>
      <w:r>
        <w:rPr>
          <w:rFonts w:hAnsi="Times New Roman"/>
          <w:b w:val="0"/>
          <w:sz w:val="28"/>
          <w:szCs w:val="28"/>
        </w:rPr>
        <w:t>6、验收由甲方组织，乙方配合进行：如货物经乙方更换后仍不能达到合同约定的质量标准，甲方有权退货，并视作乙方不能如期交付货物而须支付违约赔偿金给甲方。</w:t>
      </w:r>
    </w:p>
    <w:p>
      <w:pPr>
        <w:pStyle w:val="33"/>
        <w:spacing w:line="480" w:lineRule="exact"/>
        <w:ind w:firstLine="560" w:firstLineChars="200"/>
        <w:rPr>
          <w:rFonts w:hAnsi="Times New Roman"/>
          <w:b w:val="0"/>
          <w:sz w:val="28"/>
          <w:szCs w:val="28"/>
        </w:rPr>
      </w:pPr>
      <w:r>
        <w:rPr>
          <w:rFonts w:hAnsi="Times New Roman"/>
          <w:b w:val="0"/>
          <w:sz w:val="28"/>
          <w:szCs w:val="28"/>
        </w:rPr>
        <w:t>7、甲方有权根据实际需要变更乙方的承包范围或（增减）乙方单位工作内容，乙方同意自行调节货物的生产及供应，并不向甲方提出任何经济与法律纠纷。</w:t>
      </w:r>
    </w:p>
    <w:p>
      <w:pPr>
        <w:pStyle w:val="30"/>
        <w:spacing w:line="480" w:lineRule="exact"/>
        <w:ind w:firstLine="560"/>
        <w:rPr>
          <w:rFonts w:ascii="Times New Roman" w:hAnsi="Times New Roman"/>
          <w:sz w:val="28"/>
          <w:szCs w:val="28"/>
        </w:rPr>
      </w:pPr>
      <w:r>
        <w:rPr>
          <w:rFonts w:ascii="Times New Roman" w:hAnsi="Times New Roman"/>
          <w:sz w:val="28"/>
          <w:szCs w:val="28"/>
        </w:rPr>
        <w:t>8、验收标准：按照国家有关规定、行业标准、市场规则及本合同约定标准执行。</w:t>
      </w:r>
    </w:p>
    <w:p>
      <w:pPr>
        <w:pStyle w:val="33"/>
        <w:spacing w:line="480" w:lineRule="exact"/>
        <w:ind w:firstLine="562" w:firstLineChars="200"/>
        <w:rPr>
          <w:rFonts w:hAnsi="Times New Roman"/>
          <w:b w:val="0"/>
          <w:sz w:val="28"/>
          <w:szCs w:val="28"/>
        </w:rPr>
      </w:pPr>
      <w:r>
        <w:rPr>
          <w:rFonts w:hint="eastAsia" w:hAnsi="Times New Roman"/>
          <w:sz w:val="28"/>
          <w:szCs w:val="28"/>
        </w:rPr>
        <w:t>六</w:t>
      </w:r>
      <w:r>
        <w:rPr>
          <w:rFonts w:hAnsi="Times New Roman"/>
          <w:sz w:val="28"/>
          <w:szCs w:val="28"/>
        </w:rPr>
        <w:t>、安全文明施工</w:t>
      </w:r>
      <w:r>
        <w:rPr>
          <w:rFonts w:hAnsi="Times New Roman"/>
          <w:b w:val="0"/>
          <w:sz w:val="28"/>
          <w:szCs w:val="28"/>
        </w:rPr>
        <w:t>：</w:t>
      </w:r>
    </w:p>
    <w:p>
      <w:pPr>
        <w:spacing w:line="480" w:lineRule="exact"/>
        <w:ind w:firstLine="560" w:firstLineChars="200"/>
        <w:rPr>
          <w:sz w:val="28"/>
          <w:szCs w:val="28"/>
        </w:rPr>
      </w:pPr>
      <w:r>
        <w:rPr>
          <w:sz w:val="28"/>
          <w:szCs w:val="28"/>
        </w:rPr>
        <w:t>乙方在运输、上下车、安装施工过程中应严格按安全标准组织安装施工，严禁雇佣未成年人，同时加强安装区域的安全文明施工，由于乙方安全措施及管理不力所造成安全事故的一切法律责任及经济责任由乙方负责，</w:t>
      </w:r>
      <w:r>
        <w:rPr>
          <w:bCs/>
          <w:sz w:val="28"/>
          <w:szCs w:val="28"/>
        </w:rPr>
        <w:t>甲方不承担任何责任。</w:t>
      </w:r>
    </w:p>
    <w:p>
      <w:pPr>
        <w:pStyle w:val="30"/>
        <w:spacing w:line="480" w:lineRule="exact"/>
        <w:ind w:firstLine="562"/>
        <w:rPr>
          <w:rFonts w:ascii="Times New Roman" w:hAnsi="Times New Roman"/>
          <w:b/>
          <w:bCs/>
          <w:sz w:val="28"/>
          <w:szCs w:val="28"/>
        </w:rPr>
      </w:pPr>
      <w:r>
        <w:rPr>
          <w:rFonts w:hint="eastAsia" w:ascii="Times New Roman" w:hAnsi="Times New Roman"/>
          <w:b/>
          <w:bCs/>
          <w:sz w:val="28"/>
          <w:szCs w:val="28"/>
        </w:rPr>
        <w:t>七</w:t>
      </w:r>
      <w:r>
        <w:rPr>
          <w:rFonts w:ascii="Times New Roman" w:hAnsi="Times New Roman"/>
          <w:b/>
          <w:bCs/>
          <w:sz w:val="28"/>
          <w:szCs w:val="28"/>
        </w:rPr>
        <w:t>、违约责任:</w:t>
      </w:r>
    </w:p>
    <w:p>
      <w:pPr>
        <w:pStyle w:val="30"/>
        <w:spacing w:line="480" w:lineRule="exact"/>
        <w:ind w:firstLine="560"/>
        <w:rPr>
          <w:rFonts w:ascii="Times New Roman" w:hAnsi="Times New Roman"/>
          <w:sz w:val="28"/>
          <w:szCs w:val="28"/>
        </w:rPr>
      </w:pPr>
      <w:r>
        <w:rPr>
          <w:rFonts w:ascii="Times New Roman" w:hAnsi="Times New Roman"/>
          <w:sz w:val="28"/>
          <w:szCs w:val="28"/>
        </w:rPr>
        <w:t>1、本合同签订并生效后，甲乙双方不能无故解除合同，如需解除合同，须书面通知对方并征得对方同意，双方可协商解除(不可抗力因素除外)，否则视为违约，违约方应向守约方偿付合同总额</w:t>
      </w:r>
      <w:r>
        <w:rPr>
          <w:rFonts w:ascii="Times New Roman" w:hAnsi="Times New Roman"/>
          <w:sz w:val="28"/>
          <w:szCs w:val="28"/>
          <w:u w:val="single"/>
        </w:rPr>
        <w:t xml:space="preserve">   10   </w:t>
      </w:r>
      <w:r>
        <w:rPr>
          <w:rFonts w:ascii="Times New Roman" w:hAnsi="Times New Roman"/>
          <w:sz w:val="28"/>
          <w:szCs w:val="28"/>
        </w:rPr>
        <w:t>％的违约金。</w:t>
      </w:r>
    </w:p>
    <w:p>
      <w:pPr>
        <w:pStyle w:val="30"/>
        <w:spacing w:line="480" w:lineRule="exact"/>
        <w:ind w:firstLine="560"/>
        <w:rPr>
          <w:rFonts w:ascii="Times New Roman" w:hAnsi="Times New Roman"/>
          <w:sz w:val="28"/>
          <w:szCs w:val="28"/>
        </w:rPr>
      </w:pPr>
      <w:r>
        <w:rPr>
          <w:rFonts w:ascii="Times New Roman" w:hAnsi="Times New Roman"/>
          <w:sz w:val="28"/>
          <w:szCs w:val="28"/>
        </w:rPr>
        <w:t>2、甲方无正当理由拒收货物的，甲方应偿付当批次货款总金额</w:t>
      </w:r>
      <w:r>
        <w:rPr>
          <w:rFonts w:ascii="Times New Roman" w:hAnsi="Times New Roman"/>
          <w:sz w:val="28"/>
          <w:szCs w:val="28"/>
          <w:u w:val="single"/>
        </w:rPr>
        <w:t xml:space="preserve">   10    </w:t>
      </w:r>
      <w:r>
        <w:rPr>
          <w:rFonts w:ascii="Times New Roman" w:hAnsi="Times New Roman"/>
          <w:sz w:val="28"/>
          <w:szCs w:val="28"/>
        </w:rPr>
        <w:t>％的违约金；</w:t>
      </w:r>
    </w:p>
    <w:p>
      <w:pPr>
        <w:pStyle w:val="30"/>
        <w:spacing w:line="480" w:lineRule="exact"/>
        <w:ind w:firstLine="560"/>
        <w:rPr>
          <w:rFonts w:ascii="Times New Roman" w:hAnsi="Times New Roman"/>
          <w:sz w:val="28"/>
          <w:szCs w:val="28"/>
        </w:rPr>
      </w:pPr>
      <w:r>
        <w:rPr>
          <w:rFonts w:ascii="Times New Roman" w:hAnsi="Times New Roman"/>
          <w:sz w:val="28"/>
          <w:szCs w:val="28"/>
        </w:rPr>
        <w:t>3、若甲方未及时向乙方支付货款，甲方须按月向乙方支付所欠货款</w:t>
      </w:r>
      <w:r>
        <w:rPr>
          <w:rFonts w:ascii="Times New Roman" w:hAnsi="Times New Roman"/>
          <w:sz w:val="28"/>
          <w:szCs w:val="28"/>
          <w:u w:val="single"/>
        </w:rPr>
        <w:t xml:space="preserve"> </w:t>
      </w:r>
      <w:r>
        <w:rPr>
          <w:rFonts w:hint="eastAsia" w:ascii="Times New Roman" w:hAnsi="Times New Roman"/>
          <w:sz w:val="28"/>
          <w:szCs w:val="28"/>
          <w:u w:val="single"/>
        </w:rPr>
        <w:t>0.8</w:t>
      </w:r>
      <w:r>
        <w:rPr>
          <w:rFonts w:ascii="Times New Roman" w:hAnsi="Times New Roman"/>
          <w:sz w:val="28"/>
          <w:szCs w:val="28"/>
          <w:u w:val="single"/>
        </w:rPr>
        <w:t xml:space="preserve"> </w:t>
      </w:r>
      <w:r>
        <w:rPr>
          <w:rFonts w:ascii="Times New Roman" w:hAnsi="Times New Roman"/>
          <w:sz w:val="28"/>
          <w:szCs w:val="28"/>
        </w:rPr>
        <w:t>%资金占用费，乙方原因导致货款延迟支付除外。</w:t>
      </w:r>
    </w:p>
    <w:p>
      <w:pPr>
        <w:pStyle w:val="30"/>
        <w:spacing w:line="480" w:lineRule="exact"/>
        <w:ind w:firstLine="560"/>
        <w:rPr>
          <w:rFonts w:ascii="Times New Roman" w:hAnsi="Times New Roman"/>
          <w:sz w:val="28"/>
          <w:szCs w:val="28"/>
        </w:rPr>
      </w:pPr>
      <w:r>
        <w:rPr>
          <w:rFonts w:hint="eastAsia" w:ascii="Times New Roman" w:hAnsi="Times New Roman"/>
          <w:sz w:val="28"/>
          <w:szCs w:val="28"/>
        </w:rPr>
        <w:t>4</w:t>
      </w:r>
      <w:r>
        <w:rPr>
          <w:rFonts w:ascii="Times New Roman" w:hAnsi="Times New Roman"/>
          <w:sz w:val="28"/>
          <w:szCs w:val="28"/>
        </w:rPr>
        <w:t>、乙方未按照甲方要求及时将货物按时、按量送至甲方指定现场，</w:t>
      </w:r>
      <w:r>
        <w:rPr>
          <w:rFonts w:ascii="Times New Roman" w:hAnsi="Times New Roman"/>
          <w:b/>
          <w:bCs/>
          <w:sz w:val="28"/>
          <w:szCs w:val="28"/>
        </w:rPr>
        <w:t>每次扣除乙方货款壹万元，违约3次及以上，自动解除合同并追究乙方违约责任</w:t>
      </w:r>
      <w:r>
        <w:rPr>
          <w:rFonts w:ascii="Times New Roman" w:hAnsi="Times New Roman"/>
          <w:sz w:val="28"/>
          <w:szCs w:val="28"/>
        </w:rPr>
        <w:t>，乙方需承担合同总金额</w:t>
      </w:r>
      <w:r>
        <w:rPr>
          <w:rFonts w:ascii="Times New Roman" w:hAnsi="Times New Roman"/>
          <w:sz w:val="28"/>
          <w:szCs w:val="28"/>
          <w:u w:val="single"/>
        </w:rPr>
        <w:t xml:space="preserve">  10   </w:t>
      </w:r>
      <w:r>
        <w:rPr>
          <w:rFonts w:ascii="Times New Roman" w:hAnsi="Times New Roman"/>
          <w:sz w:val="28"/>
          <w:szCs w:val="28"/>
        </w:rPr>
        <w:t>%的违约金且甲方有权解除合同，所有损失乙方自行负责（包含乙方因延时送货，导致甲方不能按时进行作业的费用损失），甲方有权解除合同并另寻商家供货。</w:t>
      </w:r>
    </w:p>
    <w:p>
      <w:pPr>
        <w:shd w:val="clear" w:color="auto" w:fill="FFFFFF"/>
        <w:spacing w:line="480" w:lineRule="exact"/>
        <w:ind w:firstLine="560" w:firstLineChars="200"/>
        <w:rPr>
          <w:sz w:val="28"/>
          <w:szCs w:val="28"/>
        </w:rPr>
      </w:pPr>
      <w:r>
        <w:rPr>
          <w:rFonts w:hint="eastAsia"/>
          <w:sz w:val="28"/>
          <w:szCs w:val="28"/>
        </w:rPr>
        <w:t>5</w:t>
      </w:r>
      <w:r>
        <w:rPr>
          <w:sz w:val="28"/>
          <w:szCs w:val="28"/>
        </w:rPr>
        <w:t>、乙方交付的货物质量</w:t>
      </w:r>
      <w:r>
        <w:rPr>
          <w:rFonts w:hint="eastAsia"/>
          <w:sz w:val="28"/>
          <w:szCs w:val="28"/>
        </w:rPr>
        <w:t>更换一次后仍</w:t>
      </w:r>
      <w:r>
        <w:rPr>
          <w:sz w:val="28"/>
          <w:szCs w:val="28"/>
        </w:rPr>
        <w:t>不符合</w:t>
      </w:r>
      <w:r>
        <w:rPr>
          <w:rFonts w:hint="eastAsia"/>
          <w:sz w:val="28"/>
          <w:szCs w:val="28"/>
        </w:rPr>
        <w:t>本</w:t>
      </w:r>
      <w:r>
        <w:rPr>
          <w:sz w:val="28"/>
          <w:szCs w:val="28"/>
        </w:rPr>
        <w:t>合同约定的，乙方应向甲方支付合同总价的</w:t>
      </w:r>
      <w:r>
        <w:rPr>
          <w:sz w:val="28"/>
          <w:szCs w:val="28"/>
          <w:u w:val="single"/>
        </w:rPr>
        <w:t xml:space="preserve">   10  </w:t>
      </w:r>
      <w:r>
        <w:rPr>
          <w:sz w:val="28"/>
          <w:szCs w:val="28"/>
        </w:rPr>
        <w:t>％的违约金。若因乙方所供产品的质量、规格型号、数量、颜色未达到甲方要求或国家标准或因质量及供应不及时引起甲方停工带料导致的甲方的全部损失由乙方承担，损失费在事发当批次结算货款时一并计算，乙方对此无任何异议。</w:t>
      </w:r>
    </w:p>
    <w:p>
      <w:pPr>
        <w:pStyle w:val="30"/>
        <w:spacing w:line="480" w:lineRule="exact"/>
        <w:ind w:firstLine="560"/>
        <w:rPr>
          <w:rFonts w:ascii="Times New Roman" w:hAnsi="Times New Roman"/>
          <w:sz w:val="28"/>
          <w:szCs w:val="28"/>
        </w:rPr>
      </w:pPr>
      <w:r>
        <w:rPr>
          <w:rFonts w:hint="eastAsia" w:ascii="Times New Roman" w:hAnsi="Times New Roman"/>
          <w:sz w:val="28"/>
          <w:szCs w:val="28"/>
        </w:rPr>
        <w:t>6</w:t>
      </w:r>
      <w:r>
        <w:rPr>
          <w:rFonts w:ascii="Times New Roman" w:hAnsi="Times New Roman"/>
          <w:sz w:val="28"/>
          <w:szCs w:val="28"/>
        </w:rPr>
        <w:t>、乙方不能交付货物或逾期交付货物而给甲方造成误工违约的，除应及时交足货物外，应向甲方偿付供货金额的</w:t>
      </w:r>
      <w:r>
        <w:rPr>
          <w:rFonts w:ascii="Times New Roman" w:hAnsi="Times New Roman"/>
          <w:sz w:val="28"/>
          <w:szCs w:val="28"/>
          <w:u w:val="single"/>
        </w:rPr>
        <w:t xml:space="preserve">  10  </w:t>
      </w:r>
      <w:r>
        <w:rPr>
          <w:rFonts w:ascii="Times New Roman" w:hAnsi="Times New Roman"/>
          <w:sz w:val="28"/>
          <w:szCs w:val="28"/>
        </w:rPr>
        <w:t>%违约金。</w:t>
      </w:r>
    </w:p>
    <w:p>
      <w:pPr>
        <w:pStyle w:val="30"/>
        <w:spacing w:line="480" w:lineRule="exact"/>
        <w:ind w:firstLine="560"/>
        <w:rPr>
          <w:rFonts w:ascii="Times New Roman" w:hAnsi="Times New Roman"/>
          <w:sz w:val="28"/>
          <w:szCs w:val="28"/>
        </w:rPr>
      </w:pPr>
      <w:r>
        <w:rPr>
          <w:rFonts w:hint="eastAsia" w:ascii="Times New Roman" w:hAnsi="Times New Roman"/>
          <w:sz w:val="28"/>
          <w:szCs w:val="28"/>
        </w:rPr>
        <w:t>7</w:t>
      </w:r>
      <w:r>
        <w:rPr>
          <w:rFonts w:ascii="Times New Roman" w:hAnsi="Times New Roman"/>
          <w:sz w:val="28"/>
          <w:szCs w:val="28"/>
        </w:rPr>
        <w:t>、严禁乙方将货物另行转包，否则甲方有权单方面终止合同，乙方承担合同总额</w:t>
      </w:r>
      <w:r>
        <w:rPr>
          <w:rFonts w:ascii="Times New Roman" w:hAnsi="Times New Roman"/>
          <w:sz w:val="28"/>
          <w:szCs w:val="28"/>
          <w:u w:val="single"/>
        </w:rPr>
        <w:t xml:space="preserve">  10   </w:t>
      </w:r>
      <w:r>
        <w:rPr>
          <w:rFonts w:ascii="Times New Roman" w:hAnsi="Times New Roman"/>
          <w:sz w:val="28"/>
          <w:szCs w:val="28"/>
        </w:rPr>
        <w:t>％的违约金。</w:t>
      </w:r>
    </w:p>
    <w:p>
      <w:pPr>
        <w:spacing w:line="480" w:lineRule="exact"/>
        <w:ind w:firstLine="560" w:firstLineChars="200"/>
        <w:rPr>
          <w:sz w:val="28"/>
          <w:szCs w:val="28"/>
        </w:rPr>
      </w:pPr>
      <w:r>
        <w:rPr>
          <w:rFonts w:hint="eastAsia"/>
          <w:sz w:val="28"/>
          <w:szCs w:val="28"/>
        </w:rPr>
        <w:t>8</w:t>
      </w:r>
      <w:r>
        <w:rPr>
          <w:sz w:val="28"/>
          <w:szCs w:val="28"/>
        </w:rPr>
        <w:t>、一方违约后，除按合同约定支付上述违约金外，还应当支付守约方为维护其合法权益而支出的费用，包括但不限于诉讼费、律师费、差旅费、鉴定费等。出现上诉违约后，守约方要求违约方履行合同时，违约方承担上述违约责任后仍应继续履行合同。</w:t>
      </w:r>
    </w:p>
    <w:p>
      <w:pPr>
        <w:spacing w:line="480" w:lineRule="exact"/>
        <w:ind w:firstLine="562" w:firstLineChars="200"/>
        <w:rPr>
          <w:b/>
          <w:sz w:val="28"/>
          <w:szCs w:val="28"/>
        </w:rPr>
      </w:pPr>
      <w:r>
        <w:rPr>
          <w:rFonts w:hint="eastAsia"/>
          <w:b/>
          <w:sz w:val="28"/>
          <w:szCs w:val="28"/>
        </w:rPr>
        <w:t>八</w:t>
      </w:r>
      <w:r>
        <w:rPr>
          <w:b/>
          <w:sz w:val="28"/>
          <w:szCs w:val="28"/>
        </w:rPr>
        <w:t>、合同生效，变更与终止</w:t>
      </w:r>
    </w:p>
    <w:p>
      <w:pPr>
        <w:spacing w:line="480" w:lineRule="exact"/>
        <w:ind w:firstLine="560" w:firstLineChars="200"/>
        <w:rPr>
          <w:sz w:val="28"/>
          <w:szCs w:val="28"/>
        </w:rPr>
      </w:pPr>
      <w:r>
        <w:rPr>
          <w:sz w:val="28"/>
          <w:szCs w:val="28"/>
        </w:rPr>
        <w:t>1、当事人一方要求变更或解除合同时，则应当提前3日</w:t>
      </w:r>
      <w:r>
        <w:rPr>
          <w:rFonts w:hint="eastAsia"/>
          <w:sz w:val="28"/>
          <w:szCs w:val="28"/>
        </w:rPr>
        <w:t>书面</w:t>
      </w:r>
      <w:r>
        <w:rPr>
          <w:sz w:val="28"/>
          <w:szCs w:val="28"/>
        </w:rPr>
        <w:t>通知对方；因变更或解除合同使一方遭受损失的，应由责任方负责赔偿。</w:t>
      </w:r>
    </w:p>
    <w:p>
      <w:pPr>
        <w:pStyle w:val="30"/>
        <w:spacing w:line="480" w:lineRule="exact"/>
        <w:ind w:firstLine="560"/>
        <w:rPr>
          <w:rFonts w:ascii="Times New Roman" w:hAnsi="Times New Roman"/>
          <w:b/>
          <w:bCs/>
          <w:sz w:val="28"/>
          <w:szCs w:val="28"/>
        </w:rPr>
      </w:pPr>
      <w:r>
        <w:rPr>
          <w:rFonts w:ascii="Times New Roman" w:hAnsi="Times New Roman"/>
          <w:sz w:val="28"/>
          <w:szCs w:val="28"/>
        </w:rPr>
        <w:t>2、变更或解除合同的通知或协议应当采取书面形式，新的协议未达成之前，原合同仍然有效。</w:t>
      </w:r>
    </w:p>
    <w:p>
      <w:pPr>
        <w:pStyle w:val="30"/>
        <w:spacing w:line="480" w:lineRule="exact"/>
        <w:ind w:firstLine="562"/>
        <w:rPr>
          <w:rFonts w:ascii="Times New Roman" w:hAnsi="Times New Roman"/>
          <w:b/>
          <w:bCs/>
          <w:sz w:val="28"/>
          <w:szCs w:val="28"/>
        </w:rPr>
      </w:pPr>
      <w:r>
        <w:rPr>
          <w:rFonts w:hint="eastAsia" w:ascii="Times New Roman" w:hAnsi="Times New Roman"/>
          <w:b/>
          <w:bCs/>
          <w:sz w:val="28"/>
          <w:szCs w:val="28"/>
        </w:rPr>
        <w:t>九</w:t>
      </w:r>
      <w:r>
        <w:rPr>
          <w:rFonts w:ascii="Times New Roman" w:hAnsi="Times New Roman"/>
          <w:b/>
          <w:bCs/>
          <w:sz w:val="28"/>
          <w:szCs w:val="28"/>
        </w:rPr>
        <w:t>、争议解决办法：</w:t>
      </w:r>
    </w:p>
    <w:p>
      <w:pPr>
        <w:shd w:val="clear" w:color="auto" w:fill="FFFFFF"/>
        <w:spacing w:line="480" w:lineRule="exact"/>
        <w:ind w:firstLine="560" w:firstLineChars="200"/>
        <w:rPr>
          <w:sz w:val="28"/>
          <w:szCs w:val="28"/>
        </w:rPr>
      </w:pPr>
      <w:r>
        <w:rPr>
          <w:sz w:val="28"/>
          <w:szCs w:val="28"/>
        </w:rPr>
        <w:t>1、因货物的质量问题发生争议，由质量技术监督部门或其指定的质量鉴定机构进行质量鉴定，鉴定费由乙方承担，若无问题由甲方承担。</w:t>
      </w:r>
    </w:p>
    <w:p>
      <w:pPr>
        <w:shd w:val="clear" w:color="auto" w:fill="FFFFFF"/>
        <w:spacing w:line="480" w:lineRule="exact"/>
        <w:ind w:firstLine="560" w:firstLineChars="200"/>
        <w:rPr>
          <w:sz w:val="28"/>
          <w:szCs w:val="28"/>
        </w:rPr>
      </w:pPr>
      <w:r>
        <w:rPr>
          <w:sz w:val="28"/>
          <w:szCs w:val="28"/>
        </w:rPr>
        <w:t>2、合同履行期间，若双方发生争议，可协商或由有关部门调解解决，协商或调解不成的，可由当事人依法向甲方所在地人民法院起诉。</w:t>
      </w:r>
    </w:p>
    <w:p>
      <w:pPr>
        <w:spacing w:line="480" w:lineRule="exact"/>
        <w:ind w:firstLine="562" w:firstLineChars="200"/>
        <w:rPr>
          <w:rStyle w:val="41"/>
          <w:b/>
          <w:kern w:val="2"/>
          <w:sz w:val="28"/>
          <w:szCs w:val="28"/>
        </w:rPr>
      </w:pPr>
      <w:r>
        <w:rPr>
          <w:rStyle w:val="41"/>
          <w:b/>
          <w:kern w:val="2"/>
          <w:sz w:val="28"/>
          <w:szCs w:val="28"/>
        </w:rPr>
        <w:t>十、不可抗力：</w:t>
      </w:r>
    </w:p>
    <w:p>
      <w:pPr>
        <w:spacing w:line="480" w:lineRule="exact"/>
        <w:ind w:firstLine="560" w:firstLineChars="200"/>
        <w:rPr>
          <w:sz w:val="28"/>
          <w:szCs w:val="28"/>
        </w:rPr>
      </w:pPr>
      <w:r>
        <w:rPr>
          <w:rStyle w:val="41"/>
          <w:kern w:val="2"/>
          <w:sz w:val="28"/>
          <w:szCs w:val="28"/>
        </w:rPr>
        <w:t>本合同签订生效后，甲、乙双方如因国家政策调整或不可抗力原因，致使部分或全部不能履行本合同，双方不承担责任。遭受不可抗力事件的一方应采取一切合理措施减少因此造成的损失，并自事件发生之日起7日内以书面方式通知对方并提供相应证明材料。甲乙双方在30个工作日内本着平等互利、利益共享、风险共担的原则妥善协商处理相关事宜。</w:t>
      </w:r>
    </w:p>
    <w:p>
      <w:pPr>
        <w:pStyle w:val="33"/>
        <w:spacing w:line="480" w:lineRule="exact"/>
        <w:ind w:firstLine="562" w:firstLineChars="200"/>
        <w:rPr>
          <w:rFonts w:hAnsi="Times New Roman"/>
          <w:bCs/>
          <w:sz w:val="28"/>
          <w:szCs w:val="28"/>
        </w:rPr>
      </w:pPr>
      <w:r>
        <w:rPr>
          <w:rFonts w:hAnsi="Times New Roman"/>
          <w:bCs/>
          <w:sz w:val="28"/>
          <w:szCs w:val="28"/>
        </w:rPr>
        <w:t>十</w:t>
      </w:r>
      <w:r>
        <w:rPr>
          <w:rFonts w:hint="eastAsia" w:hAnsi="Times New Roman"/>
          <w:bCs/>
          <w:sz w:val="28"/>
          <w:szCs w:val="28"/>
        </w:rPr>
        <w:t>一</w:t>
      </w:r>
      <w:r>
        <w:rPr>
          <w:rFonts w:hAnsi="Times New Roman"/>
          <w:bCs/>
          <w:sz w:val="28"/>
          <w:szCs w:val="28"/>
        </w:rPr>
        <w:t>、特别约定事项</w:t>
      </w:r>
    </w:p>
    <w:p>
      <w:pPr>
        <w:pStyle w:val="33"/>
        <w:spacing w:line="480" w:lineRule="exact"/>
        <w:ind w:firstLine="560" w:firstLineChars="200"/>
        <w:rPr>
          <w:rFonts w:hAnsi="Times New Roman"/>
          <w:b w:val="0"/>
          <w:sz w:val="28"/>
          <w:szCs w:val="28"/>
        </w:rPr>
      </w:pPr>
      <w:r>
        <w:rPr>
          <w:rFonts w:hAnsi="Times New Roman"/>
          <w:b w:val="0"/>
          <w:sz w:val="28"/>
          <w:szCs w:val="28"/>
        </w:rPr>
        <w:t>1、若乙方提供发票及出货单有虚假行为，或单位名称、材料设备名称、规格型号、价格等信息与合同约定不一致，甲方有权拒绝付款，一切责任由乙方承担。</w:t>
      </w:r>
    </w:p>
    <w:p>
      <w:pPr>
        <w:pStyle w:val="33"/>
        <w:spacing w:line="480" w:lineRule="exact"/>
        <w:ind w:firstLine="560" w:firstLineChars="200"/>
        <w:rPr>
          <w:rFonts w:hAnsi="Times New Roman"/>
          <w:b w:val="0"/>
          <w:sz w:val="28"/>
          <w:szCs w:val="28"/>
        </w:rPr>
      </w:pPr>
      <w:r>
        <w:rPr>
          <w:rFonts w:hAnsi="Times New Roman"/>
          <w:b w:val="0"/>
          <w:sz w:val="28"/>
          <w:szCs w:val="28"/>
        </w:rPr>
        <w:t>2、合同有效期：本合同签订生效日起至双方权利义务履行完毕且货款两清后自动终止。</w:t>
      </w:r>
    </w:p>
    <w:p>
      <w:pPr>
        <w:pStyle w:val="33"/>
        <w:spacing w:line="480" w:lineRule="exact"/>
        <w:ind w:firstLine="562" w:firstLineChars="200"/>
        <w:rPr>
          <w:rFonts w:hAnsi="Times New Roman"/>
          <w:b w:val="0"/>
          <w:sz w:val="28"/>
          <w:szCs w:val="28"/>
        </w:rPr>
      </w:pPr>
      <w:r>
        <w:rPr>
          <w:rFonts w:hint="eastAsia" w:hAnsi="Times New Roman"/>
          <w:bCs/>
          <w:sz w:val="28"/>
          <w:szCs w:val="28"/>
        </w:rPr>
        <w:t>3、</w:t>
      </w:r>
      <w:r>
        <w:rPr>
          <w:rFonts w:hint="eastAsia"/>
          <w:bCs/>
          <w:sz w:val="28"/>
          <w:szCs w:val="28"/>
        </w:rPr>
        <w:t>乙方同意甲方用面值</w:t>
      </w:r>
      <w:r>
        <w:rPr>
          <w:rFonts w:hint="eastAsia"/>
          <w:bCs/>
          <w:sz w:val="28"/>
          <w:szCs w:val="28"/>
          <w:lang w:val="en-US" w:eastAsia="zh-CN"/>
        </w:rPr>
        <w:t>0.3</w:t>
      </w:r>
      <w:r>
        <w:rPr>
          <w:rFonts w:hint="eastAsia"/>
          <w:bCs/>
          <w:sz w:val="28"/>
          <w:szCs w:val="28"/>
        </w:rPr>
        <w:t>万元的顺易购购物卡作为抵押担保，如甲方没按约定支付货款，逾期7个工作日可由乙方自行处理，抵扣同等金额的货款。</w:t>
      </w:r>
    </w:p>
    <w:p>
      <w:pPr>
        <w:pStyle w:val="33"/>
        <w:spacing w:line="480" w:lineRule="exact"/>
        <w:ind w:firstLine="562" w:firstLineChars="200"/>
        <w:rPr>
          <w:rFonts w:hAnsi="Times New Roman"/>
          <w:bCs/>
          <w:sz w:val="28"/>
          <w:szCs w:val="28"/>
        </w:rPr>
      </w:pPr>
      <w:r>
        <w:rPr>
          <w:rFonts w:hAnsi="Times New Roman"/>
          <w:bCs/>
          <w:sz w:val="28"/>
          <w:szCs w:val="28"/>
        </w:rPr>
        <w:t>十</w:t>
      </w:r>
      <w:r>
        <w:rPr>
          <w:rFonts w:hint="eastAsia" w:hAnsi="Times New Roman"/>
          <w:bCs/>
          <w:sz w:val="28"/>
          <w:szCs w:val="28"/>
        </w:rPr>
        <w:t>二</w:t>
      </w:r>
      <w:r>
        <w:rPr>
          <w:rFonts w:hAnsi="Times New Roman"/>
          <w:bCs/>
          <w:sz w:val="28"/>
          <w:szCs w:val="28"/>
        </w:rPr>
        <w:t>、其他</w:t>
      </w:r>
      <w:r>
        <w:rPr>
          <w:rFonts w:hAnsi="Times New Roman"/>
          <w:b w:val="0"/>
          <w:bCs/>
          <w:sz w:val="28"/>
          <w:szCs w:val="28"/>
        </w:rPr>
        <w:t xml:space="preserve">                              </w:t>
      </w:r>
    </w:p>
    <w:p>
      <w:pPr>
        <w:pStyle w:val="33"/>
        <w:spacing w:line="480" w:lineRule="exact"/>
        <w:ind w:firstLine="560" w:firstLineChars="200"/>
        <w:rPr>
          <w:rFonts w:hAnsi="Times New Roman"/>
          <w:b w:val="0"/>
          <w:sz w:val="28"/>
          <w:szCs w:val="28"/>
        </w:rPr>
      </w:pPr>
      <w:r>
        <w:rPr>
          <w:rFonts w:hAnsi="Times New Roman"/>
          <w:b w:val="0"/>
          <w:sz w:val="28"/>
          <w:szCs w:val="28"/>
        </w:rPr>
        <w:t>1、如有未尽事宜，由双方依法订立补充协议，补充协议与本合同，具有同等法律效力。</w:t>
      </w:r>
    </w:p>
    <w:p>
      <w:pPr>
        <w:pStyle w:val="33"/>
        <w:spacing w:line="480" w:lineRule="exact"/>
        <w:ind w:firstLine="560" w:firstLineChars="200"/>
        <w:rPr>
          <w:rFonts w:hAnsi="Times New Roman"/>
          <w:b w:val="0"/>
          <w:sz w:val="28"/>
          <w:szCs w:val="28"/>
        </w:rPr>
      </w:pPr>
      <w:r>
        <w:rPr>
          <w:rFonts w:hAnsi="Times New Roman"/>
          <w:b w:val="0"/>
          <w:sz w:val="28"/>
          <w:szCs w:val="28"/>
        </w:rPr>
        <w:t>2、本合同一式伍份，甲方</w:t>
      </w:r>
      <w:r>
        <w:rPr>
          <w:rFonts w:hint="eastAsia" w:hAnsi="Times New Roman"/>
          <w:b w:val="0"/>
          <w:sz w:val="28"/>
          <w:szCs w:val="28"/>
        </w:rPr>
        <w:t>叁</w:t>
      </w:r>
      <w:r>
        <w:rPr>
          <w:rFonts w:hAnsi="Times New Roman"/>
          <w:b w:val="0"/>
          <w:sz w:val="28"/>
          <w:szCs w:val="28"/>
        </w:rPr>
        <w:t>份、乙方壹份</w:t>
      </w:r>
      <w:r>
        <w:rPr>
          <w:rFonts w:hint="eastAsia" w:hAnsi="Times New Roman"/>
          <w:b w:val="0"/>
          <w:sz w:val="28"/>
          <w:szCs w:val="28"/>
        </w:rPr>
        <w:t>、法务合约部壹份</w:t>
      </w:r>
      <w:r>
        <w:rPr>
          <w:rFonts w:hAnsi="Times New Roman"/>
          <w:b w:val="0"/>
          <w:sz w:val="28"/>
          <w:szCs w:val="28"/>
        </w:rPr>
        <w:t>，具有同等法律效力。本合同经甲乙双方签字，盖章即生效。</w:t>
      </w:r>
    </w:p>
    <w:p>
      <w:pPr>
        <w:spacing w:line="640" w:lineRule="exact"/>
        <w:rPr>
          <w:rFonts w:eastAsia="黑体"/>
          <w:b/>
          <w:color w:val="000000"/>
          <w:sz w:val="28"/>
          <w:szCs w:val="28"/>
        </w:rPr>
      </w:pPr>
      <w:r>
        <w:rPr>
          <w:rFonts w:eastAsia="黑体"/>
          <w:b/>
          <w:color w:val="000000"/>
          <w:sz w:val="28"/>
          <w:szCs w:val="28"/>
        </w:rPr>
        <w:t xml:space="preserve">甲  方（盖章）：                  </w:t>
      </w:r>
      <w:r>
        <w:rPr>
          <w:rFonts w:hint="eastAsia" w:eastAsia="黑体"/>
          <w:b/>
          <w:color w:val="000000"/>
          <w:sz w:val="28"/>
          <w:szCs w:val="28"/>
        </w:rPr>
        <w:t xml:space="preserve">           </w:t>
      </w:r>
      <w:r>
        <w:rPr>
          <w:rFonts w:eastAsia="黑体"/>
          <w:b/>
          <w:color w:val="000000"/>
          <w:sz w:val="28"/>
          <w:szCs w:val="28"/>
        </w:rPr>
        <w:t>乙  方（盖章）：</w:t>
      </w:r>
    </w:p>
    <w:p>
      <w:pPr>
        <w:spacing w:line="640" w:lineRule="exact"/>
        <w:rPr>
          <w:rFonts w:eastAsia="黑体"/>
          <w:b/>
          <w:color w:val="000000"/>
          <w:sz w:val="28"/>
          <w:szCs w:val="28"/>
        </w:rPr>
      </w:pPr>
      <w:r>
        <w:rPr>
          <w:rFonts w:eastAsia="黑体"/>
          <w:b/>
          <w:color w:val="000000"/>
          <w:sz w:val="28"/>
          <w:szCs w:val="28"/>
        </w:rPr>
        <w:t>法定代表人（授权代表）：          法定代表人（授权代表）：</w:t>
      </w:r>
    </w:p>
    <w:p>
      <w:pPr>
        <w:rPr>
          <w:rFonts w:eastAsia="黑体"/>
          <w:b/>
          <w:color w:val="000000"/>
          <w:sz w:val="28"/>
          <w:szCs w:val="28"/>
        </w:rPr>
      </w:pPr>
      <w:r>
        <w:rPr>
          <w:rFonts w:eastAsia="黑体"/>
          <w:b/>
          <w:color w:val="000000"/>
          <w:sz w:val="28"/>
          <w:szCs w:val="28"/>
        </w:rPr>
        <w:t xml:space="preserve">签约日期：                       </w:t>
      </w:r>
      <w:r>
        <w:rPr>
          <w:rFonts w:hint="eastAsia" w:eastAsia="黑体"/>
          <w:b/>
          <w:color w:val="000000"/>
          <w:sz w:val="28"/>
          <w:szCs w:val="28"/>
        </w:rPr>
        <w:t xml:space="preserve">              </w:t>
      </w:r>
      <w:r>
        <w:rPr>
          <w:rFonts w:eastAsia="黑体"/>
          <w:b/>
          <w:color w:val="000000"/>
          <w:sz w:val="28"/>
          <w:szCs w:val="28"/>
        </w:rPr>
        <w:t xml:space="preserve"> 签约日期：</w:t>
      </w:r>
      <w:r>
        <w:rPr>
          <w:rFonts w:ascii="宋体" w:hAnsi="宋体"/>
          <w:color w:val="000000"/>
          <w:sz w:val="28"/>
          <w:szCs w:val="28"/>
        </w:rPr>
        <w:br w:type="page"/>
      </w:r>
    </w:p>
    <w:p>
      <w:pPr>
        <w:spacing w:line="480" w:lineRule="exact"/>
        <w:ind w:firstLine="560" w:firstLineChars="200"/>
        <w:jc w:val="center"/>
        <w:rPr>
          <w:rFonts w:ascii="宋体" w:hAnsi="宋体"/>
          <w:color w:val="000000"/>
          <w:sz w:val="28"/>
          <w:szCs w:val="28"/>
        </w:rPr>
      </w:pPr>
      <w:r>
        <w:rPr>
          <w:rFonts w:hint="eastAsia" w:ascii="宋体" w:hAnsi="宋体"/>
          <w:color w:val="000000"/>
          <w:sz w:val="28"/>
          <w:szCs w:val="28"/>
        </w:rPr>
        <w:t>第二部分 采购合同标准条件</w:t>
      </w:r>
    </w:p>
    <w:p>
      <w:pPr>
        <w:spacing w:line="480" w:lineRule="exact"/>
        <w:ind w:firstLine="560" w:firstLineChars="200"/>
        <w:rPr>
          <w:rFonts w:ascii="宋体" w:hAnsi="宋体"/>
          <w:color w:val="000000"/>
          <w:sz w:val="28"/>
          <w:szCs w:val="28"/>
        </w:rPr>
      </w:pP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第一条　下列名词和用语，除上下文另有规定外具有如下含义。</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1、“采购人”系指依法进行采购的单位。</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2、“供货人”是指承担货物供货责任的一方，以及其合法继承人。</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3、“第三人”是指除采购人、供货商以外与本采购业务有关的当事人。</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4、“日”是指任何一天零时至第二天零时的时间段。</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第二条　采购合同适用的是中国的法律、法规，以及专用条件中议定的部门规章、采购有关计价办法和规定或项目所在地的地方法规、地方规章。</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第三条  采购合同的书写、解释和说明，以汉语为主导语言。当不同语言文本发生不同解释时，以汉语合同文本为准。</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第四条  供应商参加采购活动应当具备的条件</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1、具有独立承担民事责任的能力；</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2、具有良好的商业信誉和健全的财务会计制度；</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3、具有履行合同所必需的设备和专业技术能力；</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4、有依法缴纳税收和社会保障资金的良好记录；</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5、参加采购活动前三年内，在经营活动中没有重大违法记录；</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6、法律、行政法规规定的其他条件。</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第五条  如果采购人对供货商提交的支付通知书中货款或部分货款项目提出异议，应当在收到支付申请单后及时向供货商发出异议的通知。</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第六条  支付采购货款所采取的货币币种：双方同意采用</w:t>
      </w:r>
      <w:r>
        <w:rPr>
          <w:rFonts w:hint="eastAsia" w:ascii="宋体" w:hAnsi="宋体"/>
          <w:color w:val="000000"/>
          <w:sz w:val="28"/>
          <w:szCs w:val="28"/>
          <w:u w:val="single"/>
        </w:rPr>
        <w:t xml:space="preserve">　人民币 </w:t>
      </w:r>
      <w:r>
        <w:rPr>
          <w:rFonts w:hint="eastAsia" w:ascii="宋体" w:hAnsi="宋体"/>
          <w:color w:val="000000"/>
          <w:sz w:val="28"/>
          <w:szCs w:val="28"/>
        </w:rPr>
        <w:t>币种支付。</w:t>
      </w:r>
    </w:p>
    <w:p>
      <w:pPr>
        <w:jc w:val="center"/>
        <w:rPr>
          <w:rFonts w:ascii="Times New Roman" w:hAnsi="Times New Roman" w:eastAsia="方正仿宋简体"/>
          <w:color w:val="000000"/>
          <w:sz w:val="28"/>
          <w:szCs w:val="28"/>
        </w:rPr>
      </w:pPr>
    </w:p>
    <w:p>
      <w:pPr>
        <w:jc w:val="center"/>
        <w:rPr>
          <w:rFonts w:ascii="Times New Roman" w:hAnsi="Times New Roman" w:eastAsia="方正仿宋简体"/>
          <w:color w:val="000000"/>
          <w:sz w:val="28"/>
          <w:szCs w:val="28"/>
        </w:rPr>
      </w:pPr>
    </w:p>
    <w:p>
      <w:pPr>
        <w:pStyle w:val="30"/>
        <w:spacing w:line="440" w:lineRule="exact"/>
        <w:ind w:firstLine="560"/>
        <w:rPr>
          <w:rFonts w:ascii="Times New Roman" w:hAnsi="Times New Roman" w:eastAsia="方正仿宋简体"/>
          <w:color w:val="000000"/>
          <w:sz w:val="28"/>
          <w:szCs w:val="28"/>
        </w:rPr>
      </w:pPr>
    </w:p>
    <w:sectPr>
      <w:headerReference r:id="rId6" w:type="first"/>
      <w:footerReference r:id="rId9" w:type="first"/>
      <w:headerReference r:id="rId4" w:type="default"/>
      <w:footerReference r:id="rId7" w:type="default"/>
      <w:headerReference r:id="rId5" w:type="even"/>
      <w:footerReference r:id="rId8" w:type="even"/>
      <w:pgSz w:w="11906" w:h="16838"/>
      <w:pgMar w:top="646" w:right="1474" w:bottom="590"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26</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9sZGvRAAAAAgEAAA8AAAAAAAAAAQAg&#10;AAAAIgAAAGRycy9kb3ducmV2LnhtbFBLAQIUABQAAAAIAIdO4kDdzXpE3AEAAK0DAAAOAAAAAAAA&#10;AAEAIAAAACABAABkcnMvZTJvRG9jLnhtbFBLBQYAAAAABgAGAFkBAABu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rPr>
        <w:rFonts w:ascii="楷体" w:hAnsi="楷体" w:eastAsia="楷体" w:cs="楷体"/>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E0EEA9"/>
    <w:multiLevelType w:val="singleLevel"/>
    <w:tmpl w:val="B3E0EEA9"/>
    <w:lvl w:ilvl="0" w:tentative="0">
      <w:start w:val="3"/>
      <w:numFmt w:val="decimal"/>
      <w:suff w:val="nothing"/>
      <w:lvlText w:val="%1、"/>
      <w:lvlJc w:val="left"/>
      <w:pPr>
        <w:ind w:left="640" w:firstLine="0"/>
      </w:pPr>
    </w:lvl>
  </w:abstractNum>
  <w:abstractNum w:abstractNumId="1">
    <w:nsid w:val="EE3BE13E"/>
    <w:multiLevelType w:val="singleLevel"/>
    <w:tmpl w:val="EE3BE13E"/>
    <w:lvl w:ilvl="0" w:tentative="0">
      <w:start w:val="1"/>
      <w:numFmt w:val="decimal"/>
      <w:suff w:val="nothing"/>
      <w:lvlText w:val="%1、"/>
      <w:lvlJc w:val="left"/>
      <w:rPr>
        <w:rFonts w:hint="default" w:ascii="仿宋" w:hAnsi="仿宋" w:eastAsia="仿宋" w:cs="仿宋"/>
        <w:sz w:val="32"/>
        <w:szCs w:val="32"/>
      </w:rPr>
    </w:lvl>
  </w:abstractNum>
  <w:abstractNum w:abstractNumId="2">
    <w:nsid w:val="26B47796"/>
    <w:multiLevelType w:val="singleLevel"/>
    <w:tmpl w:val="26B47796"/>
    <w:lvl w:ilvl="0" w:tentative="0">
      <w:start w:val="2"/>
      <w:numFmt w:val="chineseCounting"/>
      <w:suff w:val="nothing"/>
      <w:lvlText w:val="%1、"/>
      <w:lvlJc w:val="left"/>
      <w:rPr>
        <w:rFonts w:hint="eastAsia"/>
      </w:rPr>
    </w:lvl>
  </w:abstractNum>
  <w:abstractNum w:abstractNumId="3">
    <w:nsid w:val="58EB5B0E"/>
    <w:multiLevelType w:val="singleLevel"/>
    <w:tmpl w:val="58EB5B0E"/>
    <w:lvl w:ilvl="0" w:tentative="0">
      <w:start w:val="5"/>
      <w:numFmt w:val="chineseCounting"/>
      <w:suff w:val="space"/>
      <w:lvlText w:val="第%1章"/>
      <w:lvlJc w:val="left"/>
      <w:rPr>
        <w:rFonts w:cs="Times New Roman"/>
      </w:rPr>
    </w:lvl>
  </w:abstractNum>
  <w:abstractNum w:abstractNumId="4">
    <w:nsid w:val="58EEDA97"/>
    <w:multiLevelType w:val="singleLevel"/>
    <w:tmpl w:val="58EEDA97"/>
    <w:lvl w:ilvl="0" w:tentative="0">
      <w:start w:val="1"/>
      <w:numFmt w:val="chineseCounting"/>
      <w:suff w:val="nothing"/>
      <w:lvlText w:val="（%1）"/>
      <w:lvlJc w:val="left"/>
      <w:pPr>
        <w:ind w:firstLine="420"/>
      </w:pPr>
      <w:rPr>
        <w:rFonts w:hint="eastAsia" w:cs="Times New Roman"/>
      </w:rPr>
    </w:lvl>
  </w:abstractNum>
  <w:abstractNum w:abstractNumId="5">
    <w:nsid w:val="592502B6"/>
    <w:multiLevelType w:val="singleLevel"/>
    <w:tmpl w:val="592502B6"/>
    <w:lvl w:ilvl="0" w:tentative="0">
      <w:start w:val="1"/>
      <w:numFmt w:val="decimal"/>
      <w:suff w:val="nothing"/>
      <w:lvlText w:val="%1、"/>
      <w:lvlJc w:val="left"/>
      <w:pPr>
        <w:ind w:firstLine="400"/>
      </w:pPr>
      <w:rPr>
        <w:rFonts w:hint="default" w:ascii="宋体" w:hAnsi="宋体" w:eastAsia="宋体" w:cs="宋体"/>
      </w:rPr>
    </w:lvl>
  </w:abstractNum>
  <w:abstractNum w:abstractNumId="6">
    <w:nsid w:val="59844F1A"/>
    <w:multiLevelType w:val="singleLevel"/>
    <w:tmpl w:val="59844F1A"/>
    <w:lvl w:ilvl="0" w:tentative="0">
      <w:start w:val="1"/>
      <w:numFmt w:val="decimal"/>
      <w:suff w:val="nothing"/>
      <w:lvlText w:val="%1、"/>
      <w:lvlJc w:val="left"/>
      <w:pPr>
        <w:ind w:firstLine="400"/>
      </w:pPr>
      <w:rPr>
        <w:rFonts w:hint="default" w:ascii="宋体" w:hAnsi="宋体" w:eastAsia="宋体" w:cs="宋体"/>
      </w:rPr>
    </w:lvl>
  </w:abstractNum>
  <w:abstractNum w:abstractNumId="7">
    <w:nsid w:val="598526E2"/>
    <w:multiLevelType w:val="singleLevel"/>
    <w:tmpl w:val="598526E2"/>
    <w:lvl w:ilvl="0" w:tentative="0">
      <w:start w:val="1"/>
      <w:numFmt w:val="decimal"/>
      <w:suff w:val="nothing"/>
      <w:lvlText w:val="%1、"/>
      <w:lvlJc w:val="left"/>
      <w:pPr>
        <w:ind w:firstLine="400"/>
      </w:pPr>
      <w:rPr>
        <w:rFonts w:hint="default" w:ascii="宋体" w:hAnsi="宋体" w:eastAsia="宋体" w:cs="宋体"/>
      </w:rPr>
    </w:lvl>
  </w:abstractNum>
  <w:abstractNum w:abstractNumId="8">
    <w:nsid w:val="73F37CFF"/>
    <w:multiLevelType w:val="multilevel"/>
    <w:tmpl w:val="73F37CF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4"/>
  </w:num>
  <w:num w:numId="3">
    <w:abstractNumId w:val="5"/>
  </w:num>
  <w:num w:numId="4">
    <w:abstractNumId w:val="6"/>
  </w:num>
  <w:num w:numId="5">
    <w:abstractNumId w:val="3"/>
  </w:num>
  <w:num w:numId="6">
    <w:abstractNumId w:val="7"/>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96723D"/>
    <w:rsid w:val="000038CB"/>
    <w:rsid w:val="00005AA0"/>
    <w:rsid w:val="000076CB"/>
    <w:rsid w:val="00016375"/>
    <w:rsid w:val="0001770B"/>
    <w:rsid w:val="000214FE"/>
    <w:rsid w:val="00022D42"/>
    <w:rsid w:val="0002491D"/>
    <w:rsid w:val="00032B2D"/>
    <w:rsid w:val="00034AF3"/>
    <w:rsid w:val="00035835"/>
    <w:rsid w:val="00035BEC"/>
    <w:rsid w:val="0003715B"/>
    <w:rsid w:val="000371E7"/>
    <w:rsid w:val="000375DE"/>
    <w:rsid w:val="000375E1"/>
    <w:rsid w:val="00041F79"/>
    <w:rsid w:val="00044E78"/>
    <w:rsid w:val="000453F6"/>
    <w:rsid w:val="000455A8"/>
    <w:rsid w:val="000458D1"/>
    <w:rsid w:val="00046318"/>
    <w:rsid w:val="0004669D"/>
    <w:rsid w:val="000518E2"/>
    <w:rsid w:val="000551E8"/>
    <w:rsid w:val="000555D7"/>
    <w:rsid w:val="00056192"/>
    <w:rsid w:val="000648BE"/>
    <w:rsid w:val="000709E8"/>
    <w:rsid w:val="00070D7F"/>
    <w:rsid w:val="00071D89"/>
    <w:rsid w:val="0007440B"/>
    <w:rsid w:val="00075F5B"/>
    <w:rsid w:val="000761EA"/>
    <w:rsid w:val="00084B66"/>
    <w:rsid w:val="000855F4"/>
    <w:rsid w:val="00086344"/>
    <w:rsid w:val="000971CE"/>
    <w:rsid w:val="000A1C67"/>
    <w:rsid w:val="000A336D"/>
    <w:rsid w:val="000A4E48"/>
    <w:rsid w:val="000B2D8A"/>
    <w:rsid w:val="000B3CA6"/>
    <w:rsid w:val="000B4292"/>
    <w:rsid w:val="000C1520"/>
    <w:rsid w:val="000C2799"/>
    <w:rsid w:val="000C53ED"/>
    <w:rsid w:val="000C75AB"/>
    <w:rsid w:val="000C7B25"/>
    <w:rsid w:val="000D32AE"/>
    <w:rsid w:val="000D4CB7"/>
    <w:rsid w:val="000D4F59"/>
    <w:rsid w:val="000D5A85"/>
    <w:rsid w:val="000E06DD"/>
    <w:rsid w:val="000E24F0"/>
    <w:rsid w:val="000F2167"/>
    <w:rsid w:val="000F55F4"/>
    <w:rsid w:val="00100F40"/>
    <w:rsid w:val="00105576"/>
    <w:rsid w:val="0010647B"/>
    <w:rsid w:val="00107B85"/>
    <w:rsid w:val="001102C2"/>
    <w:rsid w:val="001152E8"/>
    <w:rsid w:val="0011774A"/>
    <w:rsid w:val="001205EC"/>
    <w:rsid w:val="00124560"/>
    <w:rsid w:val="001259A6"/>
    <w:rsid w:val="00142A82"/>
    <w:rsid w:val="00145742"/>
    <w:rsid w:val="00147D23"/>
    <w:rsid w:val="00152F20"/>
    <w:rsid w:val="00153238"/>
    <w:rsid w:val="001604A6"/>
    <w:rsid w:val="001624AF"/>
    <w:rsid w:val="00163146"/>
    <w:rsid w:val="001635FF"/>
    <w:rsid w:val="00165C8A"/>
    <w:rsid w:val="001675B4"/>
    <w:rsid w:val="0016791B"/>
    <w:rsid w:val="00167A87"/>
    <w:rsid w:val="001741F3"/>
    <w:rsid w:val="00175AB8"/>
    <w:rsid w:val="001808F0"/>
    <w:rsid w:val="00180A7F"/>
    <w:rsid w:val="0018287B"/>
    <w:rsid w:val="00186C70"/>
    <w:rsid w:val="001921BD"/>
    <w:rsid w:val="00195CF8"/>
    <w:rsid w:val="0019734B"/>
    <w:rsid w:val="00197764"/>
    <w:rsid w:val="001A0949"/>
    <w:rsid w:val="001A1492"/>
    <w:rsid w:val="001A20A1"/>
    <w:rsid w:val="001A2E7F"/>
    <w:rsid w:val="001A3DB8"/>
    <w:rsid w:val="001A4D27"/>
    <w:rsid w:val="001A70EC"/>
    <w:rsid w:val="001B57AD"/>
    <w:rsid w:val="001B7674"/>
    <w:rsid w:val="001B78F4"/>
    <w:rsid w:val="001C3CEC"/>
    <w:rsid w:val="001C5019"/>
    <w:rsid w:val="001C73A3"/>
    <w:rsid w:val="001D1BF8"/>
    <w:rsid w:val="001D3590"/>
    <w:rsid w:val="001E0C1E"/>
    <w:rsid w:val="001E14D9"/>
    <w:rsid w:val="001E6E02"/>
    <w:rsid w:val="001F0E0B"/>
    <w:rsid w:val="001F1E94"/>
    <w:rsid w:val="00200D55"/>
    <w:rsid w:val="002019B5"/>
    <w:rsid w:val="002028FC"/>
    <w:rsid w:val="00203A41"/>
    <w:rsid w:val="00221B0D"/>
    <w:rsid w:val="00221F24"/>
    <w:rsid w:val="0022556D"/>
    <w:rsid w:val="00234373"/>
    <w:rsid w:val="0023464E"/>
    <w:rsid w:val="00234C6B"/>
    <w:rsid w:val="00234EC1"/>
    <w:rsid w:val="002353C0"/>
    <w:rsid w:val="00235BC2"/>
    <w:rsid w:val="00237EF4"/>
    <w:rsid w:val="00241C83"/>
    <w:rsid w:val="00242F9B"/>
    <w:rsid w:val="00245E57"/>
    <w:rsid w:val="00246D85"/>
    <w:rsid w:val="002471C5"/>
    <w:rsid w:val="0025372A"/>
    <w:rsid w:val="00253D81"/>
    <w:rsid w:val="00255AD5"/>
    <w:rsid w:val="00257C8C"/>
    <w:rsid w:val="0026082B"/>
    <w:rsid w:val="0026096A"/>
    <w:rsid w:val="00261C65"/>
    <w:rsid w:val="002625C0"/>
    <w:rsid w:val="00263E3C"/>
    <w:rsid w:val="002648DA"/>
    <w:rsid w:val="002702FC"/>
    <w:rsid w:val="002705E5"/>
    <w:rsid w:val="00281B9D"/>
    <w:rsid w:val="0028455B"/>
    <w:rsid w:val="00285F89"/>
    <w:rsid w:val="00293977"/>
    <w:rsid w:val="002939E2"/>
    <w:rsid w:val="00295CFB"/>
    <w:rsid w:val="00296436"/>
    <w:rsid w:val="002A0595"/>
    <w:rsid w:val="002A1187"/>
    <w:rsid w:val="002A6167"/>
    <w:rsid w:val="002B4B1E"/>
    <w:rsid w:val="002B4DA3"/>
    <w:rsid w:val="002B4E13"/>
    <w:rsid w:val="002B4FE5"/>
    <w:rsid w:val="002B6373"/>
    <w:rsid w:val="002B7A86"/>
    <w:rsid w:val="002B7AE4"/>
    <w:rsid w:val="002B7B07"/>
    <w:rsid w:val="002C0452"/>
    <w:rsid w:val="002C5EFF"/>
    <w:rsid w:val="002C7F8C"/>
    <w:rsid w:val="002D1497"/>
    <w:rsid w:val="002D297D"/>
    <w:rsid w:val="002D5C76"/>
    <w:rsid w:val="002E00D6"/>
    <w:rsid w:val="002E0630"/>
    <w:rsid w:val="002E204A"/>
    <w:rsid w:val="00310753"/>
    <w:rsid w:val="00310B80"/>
    <w:rsid w:val="003118B7"/>
    <w:rsid w:val="00313144"/>
    <w:rsid w:val="00316D85"/>
    <w:rsid w:val="00320467"/>
    <w:rsid w:val="003301CA"/>
    <w:rsid w:val="00336248"/>
    <w:rsid w:val="00341C60"/>
    <w:rsid w:val="00342D9D"/>
    <w:rsid w:val="0034457D"/>
    <w:rsid w:val="00350EDE"/>
    <w:rsid w:val="00351E61"/>
    <w:rsid w:val="00351F36"/>
    <w:rsid w:val="003534C8"/>
    <w:rsid w:val="00353850"/>
    <w:rsid w:val="00356B7D"/>
    <w:rsid w:val="00360428"/>
    <w:rsid w:val="00360909"/>
    <w:rsid w:val="00363DB6"/>
    <w:rsid w:val="00370A10"/>
    <w:rsid w:val="0037335F"/>
    <w:rsid w:val="003740B5"/>
    <w:rsid w:val="00375CB1"/>
    <w:rsid w:val="003803D6"/>
    <w:rsid w:val="00381523"/>
    <w:rsid w:val="003844AD"/>
    <w:rsid w:val="00385FEC"/>
    <w:rsid w:val="00391585"/>
    <w:rsid w:val="00391B14"/>
    <w:rsid w:val="00392232"/>
    <w:rsid w:val="00394A3B"/>
    <w:rsid w:val="003959DC"/>
    <w:rsid w:val="003A18DB"/>
    <w:rsid w:val="003A37AC"/>
    <w:rsid w:val="003A6A8A"/>
    <w:rsid w:val="003B1659"/>
    <w:rsid w:val="003B43FA"/>
    <w:rsid w:val="003B4809"/>
    <w:rsid w:val="003B4D0F"/>
    <w:rsid w:val="003B61BA"/>
    <w:rsid w:val="003B713E"/>
    <w:rsid w:val="003D26CA"/>
    <w:rsid w:val="003D61E2"/>
    <w:rsid w:val="003E1060"/>
    <w:rsid w:val="003E1D7C"/>
    <w:rsid w:val="003E263E"/>
    <w:rsid w:val="003E50C8"/>
    <w:rsid w:val="003E52CB"/>
    <w:rsid w:val="003E573C"/>
    <w:rsid w:val="003E6944"/>
    <w:rsid w:val="003F1E12"/>
    <w:rsid w:val="003F2DFF"/>
    <w:rsid w:val="003F307C"/>
    <w:rsid w:val="003F5C20"/>
    <w:rsid w:val="003F7476"/>
    <w:rsid w:val="004003FA"/>
    <w:rsid w:val="004017C4"/>
    <w:rsid w:val="00410664"/>
    <w:rsid w:val="004108B9"/>
    <w:rsid w:val="004110FA"/>
    <w:rsid w:val="0041374A"/>
    <w:rsid w:val="00414D53"/>
    <w:rsid w:val="004172E7"/>
    <w:rsid w:val="00423FE4"/>
    <w:rsid w:val="0042413B"/>
    <w:rsid w:val="00424C33"/>
    <w:rsid w:val="00431033"/>
    <w:rsid w:val="004316D1"/>
    <w:rsid w:val="00436B23"/>
    <w:rsid w:val="004409D2"/>
    <w:rsid w:val="00440C78"/>
    <w:rsid w:val="00451B6E"/>
    <w:rsid w:val="00452EAB"/>
    <w:rsid w:val="004546A5"/>
    <w:rsid w:val="00456F14"/>
    <w:rsid w:val="00457865"/>
    <w:rsid w:val="00461070"/>
    <w:rsid w:val="00462620"/>
    <w:rsid w:val="00463BFF"/>
    <w:rsid w:val="00464AAE"/>
    <w:rsid w:val="00470BDB"/>
    <w:rsid w:val="00470EBD"/>
    <w:rsid w:val="0047443F"/>
    <w:rsid w:val="0047527E"/>
    <w:rsid w:val="0047631C"/>
    <w:rsid w:val="0047799B"/>
    <w:rsid w:val="0048538C"/>
    <w:rsid w:val="004861B9"/>
    <w:rsid w:val="00491BA8"/>
    <w:rsid w:val="00493C20"/>
    <w:rsid w:val="00495DAA"/>
    <w:rsid w:val="0049752D"/>
    <w:rsid w:val="00497D07"/>
    <w:rsid w:val="00497D55"/>
    <w:rsid w:val="004A0926"/>
    <w:rsid w:val="004A113E"/>
    <w:rsid w:val="004A1FD0"/>
    <w:rsid w:val="004A6EFA"/>
    <w:rsid w:val="004A77E6"/>
    <w:rsid w:val="004B2104"/>
    <w:rsid w:val="004B6518"/>
    <w:rsid w:val="004B66F6"/>
    <w:rsid w:val="004C1644"/>
    <w:rsid w:val="004C24BC"/>
    <w:rsid w:val="004C5B8E"/>
    <w:rsid w:val="004C798E"/>
    <w:rsid w:val="004D0FC9"/>
    <w:rsid w:val="004D35A4"/>
    <w:rsid w:val="004D4AF7"/>
    <w:rsid w:val="004D512A"/>
    <w:rsid w:val="004D6B4E"/>
    <w:rsid w:val="004D7EE6"/>
    <w:rsid w:val="004E020C"/>
    <w:rsid w:val="004E132E"/>
    <w:rsid w:val="004E2B06"/>
    <w:rsid w:val="004E40E7"/>
    <w:rsid w:val="004E59AD"/>
    <w:rsid w:val="004F1B12"/>
    <w:rsid w:val="004F3F23"/>
    <w:rsid w:val="005001B8"/>
    <w:rsid w:val="00500D9A"/>
    <w:rsid w:val="00501CCA"/>
    <w:rsid w:val="005038D4"/>
    <w:rsid w:val="005074A3"/>
    <w:rsid w:val="00507940"/>
    <w:rsid w:val="0051059E"/>
    <w:rsid w:val="00510E05"/>
    <w:rsid w:val="00511AD6"/>
    <w:rsid w:val="00512910"/>
    <w:rsid w:val="005149DC"/>
    <w:rsid w:val="00516529"/>
    <w:rsid w:val="0051661D"/>
    <w:rsid w:val="00522A19"/>
    <w:rsid w:val="005231F0"/>
    <w:rsid w:val="00523C44"/>
    <w:rsid w:val="00523FBD"/>
    <w:rsid w:val="00525051"/>
    <w:rsid w:val="00525E27"/>
    <w:rsid w:val="0053028F"/>
    <w:rsid w:val="00531759"/>
    <w:rsid w:val="00531F8E"/>
    <w:rsid w:val="005333D0"/>
    <w:rsid w:val="005333E0"/>
    <w:rsid w:val="0053381F"/>
    <w:rsid w:val="00537811"/>
    <w:rsid w:val="0054218F"/>
    <w:rsid w:val="0054472A"/>
    <w:rsid w:val="0054570C"/>
    <w:rsid w:val="00546EF0"/>
    <w:rsid w:val="005533FA"/>
    <w:rsid w:val="00557C5B"/>
    <w:rsid w:val="0056589D"/>
    <w:rsid w:val="00566493"/>
    <w:rsid w:val="00572148"/>
    <w:rsid w:val="00577EB9"/>
    <w:rsid w:val="005811DE"/>
    <w:rsid w:val="0058299D"/>
    <w:rsid w:val="00583C7F"/>
    <w:rsid w:val="00584817"/>
    <w:rsid w:val="0058533F"/>
    <w:rsid w:val="00587C46"/>
    <w:rsid w:val="00592ED2"/>
    <w:rsid w:val="00593990"/>
    <w:rsid w:val="00595A6A"/>
    <w:rsid w:val="005A4880"/>
    <w:rsid w:val="005A574B"/>
    <w:rsid w:val="005B0CB6"/>
    <w:rsid w:val="005B5ACD"/>
    <w:rsid w:val="005C2E11"/>
    <w:rsid w:val="005C2E36"/>
    <w:rsid w:val="005C6C18"/>
    <w:rsid w:val="005C7307"/>
    <w:rsid w:val="005C7741"/>
    <w:rsid w:val="005D1A0F"/>
    <w:rsid w:val="005D3A0C"/>
    <w:rsid w:val="005D3CB3"/>
    <w:rsid w:val="005D7305"/>
    <w:rsid w:val="005E0F5C"/>
    <w:rsid w:val="005E239C"/>
    <w:rsid w:val="005E261E"/>
    <w:rsid w:val="005E26D3"/>
    <w:rsid w:val="005F059F"/>
    <w:rsid w:val="005F0C8A"/>
    <w:rsid w:val="0061016B"/>
    <w:rsid w:val="00610732"/>
    <w:rsid w:val="00613206"/>
    <w:rsid w:val="006132CD"/>
    <w:rsid w:val="006149AF"/>
    <w:rsid w:val="00614A79"/>
    <w:rsid w:val="006158C4"/>
    <w:rsid w:val="00616EFD"/>
    <w:rsid w:val="00616F9E"/>
    <w:rsid w:val="006177D0"/>
    <w:rsid w:val="00624513"/>
    <w:rsid w:val="00631907"/>
    <w:rsid w:val="00635189"/>
    <w:rsid w:val="00637BB4"/>
    <w:rsid w:val="006442CB"/>
    <w:rsid w:val="00646181"/>
    <w:rsid w:val="00650532"/>
    <w:rsid w:val="00650E71"/>
    <w:rsid w:val="00653448"/>
    <w:rsid w:val="00653690"/>
    <w:rsid w:val="0065506F"/>
    <w:rsid w:val="0065538F"/>
    <w:rsid w:val="006637D1"/>
    <w:rsid w:val="0066426A"/>
    <w:rsid w:val="0066611F"/>
    <w:rsid w:val="00670B6E"/>
    <w:rsid w:val="00674EA6"/>
    <w:rsid w:val="0067564D"/>
    <w:rsid w:val="00676685"/>
    <w:rsid w:val="00681B62"/>
    <w:rsid w:val="00682C41"/>
    <w:rsid w:val="006843B4"/>
    <w:rsid w:val="00686B54"/>
    <w:rsid w:val="00687F21"/>
    <w:rsid w:val="00691A5D"/>
    <w:rsid w:val="00692FEC"/>
    <w:rsid w:val="006932BF"/>
    <w:rsid w:val="0069764A"/>
    <w:rsid w:val="006A0811"/>
    <w:rsid w:val="006A59E0"/>
    <w:rsid w:val="006A5DF1"/>
    <w:rsid w:val="006A6BC7"/>
    <w:rsid w:val="006A7E6F"/>
    <w:rsid w:val="006B10CC"/>
    <w:rsid w:val="006B7F7A"/>
    <w:rsid w:val="006C1090"/>
    <w:rsid w:val="006C3368"/>
    <w:rsid w:val="006C456D"/>
    <w:rsid w:val="006C4D1A"/>
    <w:rsid w:val="006C6D42"/>
    <w:rsid w:val="006D504E"/>
    <w:rsid w:val="006D6A09"/>
    <w:rsid w:val="006D7E6A"/>
    <w:rsid w:val="006E0D5A"/>
    <w:rsid w:val="006E5C31"/>
    <w:rsid w:val="006F087E"/>
    <w:rsid w:val="006F164C"/>
    <w:rsid w:val="006F5149"/>
    <w:rsid w:val="006F5786"/>
    <w:rsid w:val="00704CF2"/>
    <w:rsid w:val="0070607B"/>
    <w:rsid w:val="00707827"/>
    <w:rsid w:val="00707C20"/>
    <w:rsid w:val="007133DD"/>
    <w:rsid w:val="00714001"/>
    <w:rsid w:val="00714272"/>
    <w:rsid w:val="00722853"/>
    <w:rsid w:val="00722ADC"/>
    <w:rsid w:val="00725706"/>
    <w:rsid w:val="00726F06"/>
    <w:rsid w:val="00733AC0"/>
    <w:rsid w:val="0073606E"/>
    <w:rsid w:val="00737BF5"/>
    <w:rsid w:val="007400CA"/>
    <w:rsid w:val="0074070C"/>
    <w:rsid w:val="00741499"/>
    <w:rsid w:val="007439D3"/>
    <w:rsid w:val="00744D9F"/>
    <w:rsid w:val="00747837"/>
    <w:rsid w:val="00751EAF"/>
    <w:rsid w:val="00754198"/>
    <w:rsid w:val="007548D4"/>
    <w:rsid w:val="00754F3A"/>
    <w:rsid w:val="007571FE"/>
    <w:rsid w:val="00757FD1"/>
    <w:rsid w:val="007646A3"/>
    <w:rsid w:val="00770E85"/>
    <w:rsid w:val="00771E63"/>
    <w:rsid w:val="007729F9"/>
    <w:rsid w:val="00774A1B"/>
    <w:rsid w:val="0077764A"/>
    <w:rsid w:val="007813B9"/>
    <w:rsid w:val="007827E8"/>
    <w:rsid w:val="00791EB3"/>
    <w:rsid w:val="007937BF"/>
    <w:rsid w:val="0079697C"/>
    <w:rsid w:val="007A2797"/>
    <w:rsid w:val="007A346D"/>
    <w:rsid w:val="007B1A75"/>
    <w:rsid w:val="007B3279"/>
    <w:rsid w:val="007B3770"/>
    <w:rsid w:val="007B39EA"/>
    <w:rsid w:val="007B3B2C"/>
    <w:rsid w:val="007B6C4B"/>
    <w:rsid w:val="007C5298"/>
    <w:rsid w:val="007D3EB9"/>
    <w:rsid w:val="007D705C"/>
    <w:rsid w:val="007E0FBD"/>
    <w:rsid w:val="007E5BF4"/>
    <w:rsid w:val="007E7204"/>
    <w:rsid w:val="007F0037"/>
    <w:rsid w:val="007F3498"/>
    <w:rsid w:val="007F69C2"/>
    <w:rsid w:val="00800454"/>
    <w:rsid w:val="00800C15"/>
    <w:rsid w:val="00802B8B"/>
    <w:rsid w:val="00805BE8"/>
    <w:rsid w:val="00811AAD"/>
    <w:rsid w:val="00813BDD"/>
    <w:rsid w:val="00815CAF"/>
    <w:rsid w:val="0081718F"/>
    <w:rsid w:val="00822845"/>
    <w:rsid w:val="00822948"/>
    <w:rsid w:val="00830B92"/>
    <w:rsid w:val="008314DD"/>
    <w:rsid w:val="00831569"/>
    <w:rsid w:val="0083276C"/>
    <w:rsid w:val="008336E2"/>
    <w:rsid w:val="00841FA6"/>
    <w:rsid w:val="008439B4"/>
    <w:rsid w:val="00855B2F"/>
    <w:rsid w:val="00863636"/>
    <w:rsid w:val="00863843"/>
    <w:rsid w:val="00867679"/>
    <w:rsid w:val="008718C4"/>
    <w:rsid w:val="00875881"/>
    <w:rsid w:val="00876AFA"/>
    <w:rsid w:val="0087735B"/>
    <w:rsid w:val="00883454"/>
    <w:rsid w:val="00886D9C"/>
    <w:rsid w:val="00887118"/>
    <w:rsid w:val="00887BA8"/>
    <w:rsid w:val="00894CB1"/>
    <w:rsid w:val="00896B73"/>
    <w:rsid w:val="0089776D"/>
    <w:rsid w:val="008A5817"/>
    <w:rsid w:val="008B560D"/>
    <w:rsid w:val="008B5E9F"/>
    <w:rsid w:val="008B73C7"/>
    <w:rsid w:val="008C0634"/>
    <w:rsid w:val="008C0A0D"/>
    <w:rsid w:val="008C16D0"/>
    <w:rsid w:val="008C2D78"/>
    <w:rsid w:val="008C39AE"/>
    <w:rsid w:val="008C6776"/>
    <w:rsid w:val="008D0142"/>
    <w:rsid w:val="008D02A9"/>
    <w:rsid w:val="008D7805"/>
    <w:rsid w:val="008E1F1B"/>
    <w:rsid w:val="008E3B77"/>
    <w:rsid w:val="008E7FBC"/>
    <w:rsid w:val="008F147C"/>
    <w:rsid w:val="008F2398"/>
    <w:rsid w:val="008F27BF"/>
    <w:rsid w:val="008F4AE2"/>
    <w:rsid w:val="008F5000"/>
    <w:rsid w:val="0090073C"/>
    <w:rsid w:val="00902506"/>
    <w:rsid w:val="00902919"/>
    <w:rsid w:val="00903140"/>
    <w:rsid w:val="009109B4"/>
    <w:rsid w:val="0091225C"/>
    <w:rsid w:val="00916967"/>
    <w:rsid w:val="009201B9"/>
    <w:rsid w:val="0092020B"/>
    <w:rsid w:val="00920FA9"/>
    <w:rsid w:val="00923198"/>
    <w:rsid w:val="0092475D"/>
    <w:rsid w:val="00924A50"/>
    <w:rsid w:val="00924C43"/>
    <w:rsid w:val="00926DAC"/>
    <w:rsid w:val="00927083"/>
    <w:rsid w:val="00930C36"/>
    <w:rsid w:val="009315BA"/>
    <w:rsid w:val="00933156"/>
    <w:rsid w:val="009335D7"/>
    <w:rsid w:val="009350D1"/>
    <w:rsid w:val="009407F8"/>
    <w:rsid w:val="00944DF3"/>
    <w:rsid w:val="009478B0"/>
    <w:rsid w:val="009500C8"/>
    <w:rsid w:val="00951984"/>
    <w:rsid w:val="0095356C"/>
    <w:rsid w:val="00956263"/>
    <w:rsid w:val="00963838"/>
    <w:rsid w:val="0096462F"/>
    <w:rsid w:val="009701CD"/>
    <w:rsid w:val="00970BE7"/>
    <w:rsid w:val="009712D1"/>
    <w:rsid w:val="00971BC2"/>
    <w:rsid w:val="00973B6A"/>
    <w:rsid w:val="00974644"/>
    <w:rsid w:val="00975F57"/>
    <w:rsid w:val="00977D5F"/>
    <w:rsid w:val="00977FF0"/>
    <w:rsid w:val="00981891"/>
    <w:rsid w:val="009822F9"/>
    <w:rsid w:val="00982D75"/>
    <w:rsid w:val="00982FC2"/>
    <w:rsid w:val="0098324D"/>
    <w:rsid w:val="00983E5F"/>
    <w:rsid w:val="0099141C"/>
    <w:rsid w:val="00991C8A"/>
    <w:rsid w:val="00993E90"/>
    <w:rsid w:val="009A0ECB"/>
    <w:rsid w:val="009A1629"/>
    <w:rsid w:val="009A4879"/>
    <w:rsid w:val="009A7962"/>
    <w:rsid w:val="009A7BEF"/>
    <w:rsid w:val="009B02E3"/>
    <w:rsid w:val="009B1927"/>
    <w:rsid w:val="009B6C6A"/>
    <w:rsid w:val="009B7567"/>
    <w:rsid w:val="009B7745"/>
    <w:rsid w:val="009C1313"/>
    <w:rsid w:val="009C1C8E"/>
    <w:rsid w:val="009C3672"/>
    <w:rsid w:val="009C6D15"/>
    <w:rsid w:val="009D3F84"/>
    <w:rsid w:val="009D4199"/>
    <w:rsid w:val="009D4A0F"/>
    <w:rsid w:val="009D7BAA"/>
    <w:rsid w:val="009E05FE"/>
    <w:rsid w:val="009E2F60"/>
    <w:rsid w:val="009E3DCF"/>
    <w:rsid w:val="009E658C"/>
    <w:rsid w:val="009E7316"/>
    <w:rsid w:val="009F0B40"/>
    <w:rsid w:val="009F1423"/>
    <w:rsid w:val="009F1B14"/>
    <w:rsid w:val="009F24AA"/>
    <w:rsid w:val="009F26BA"/>
    <w:rsid w:val="009F4191"/>
    <w:rsid w:val="009F429F"/>
    <w:rsid w:val="009F5556"/>
    <w:rsid w:val="009F5C4E"/>
    <w:rsid w:val="009F6CCA"/>
    <w:rsid w:val="00A00E2C"/>
    <w:rsid w:val="00A01987"/>
    <w:rsid w:val="00A0270C"/>
    <w:rsid w:val="00A05223"/>
    <w:rsid w:val="00A11639"/>
    <w:rsid w:val="00A122AE"/>
    <w:rsid w:val="00A12373"/>
    <w:rsid w:val="00A1308D"/>
    <w:rsid w:val="00A1450D"/>
    <w:rsid w:val="00A15A88"/>
    <w:rsid w:val="00A15B55"/>
    <w:rsid w:val="00A160F8"/>
    <w:rsid w:val="00A1635A"/>
    <w:rsid w:val="00A166E5"/>
    <w:rsid w:val="00A170B1"/>
    <w:rsid w:val="00A23A8C"/>
    <w:rsid w:val="00A35B97"/>
    <w:rsid w:val="00A37E92"/>
    <w:rsid w:val="00A407CF"/>
    <w:rsid w:val="00A43106"/>
    <w:rsid w:val="00A45F5C"/>
    <w:rsid w:val="00A50BE9"/>
    <w:rsid w:val="00A514CB"/>
    <w:rsid w:val="00A576AA"/>
    <w:rsid w:val="00A579C4"/>
    <w:rsid w:val="00A57AE5"/>
    <w:rsid w:val="00A61ECC"/>
    <w:rsid w:val="00A649DE"/>
    <w:rsid w:val="00A67B51"/>
    <w:rsid w:val="00A71F82"/>
    <w:rsid w:val="00A724E2"/>
    <w:rsid w:val="00A72E23"/>
    <w:rsid w:val="00A73557"/>
    <w:rsid w:val="00A7437B"/>
    <w:rsid w:val="00A75E9D"/>
    <w:rsid w:val="00A76D8F"/>
    <w:rsid w:val="00A77527"/>
    <w:rsid w:val="00A776D9"/>
    <w:rsid w:val="00A8740B"/>
    <w:rsid w:val="00A92B9C"/>
    <w:rsid w:val="00A93633"/>
    <w:rsid w:val="00A93711"/>
    <w:rsid w:val="00AA0090"/>
    <w:rsid w:val="00AA10F3"/>
    <w:rsid w:val="00AA440E"/>
    <w:rsid w:val="00AA562D"/>
    <w:rsid w:val="00AA5CF7"/>
    <w:rsid w:val="00AA7F90"/>
    <w:rsid w:val="00AB19E9"/>
    <w:rsid w:val="00AB32AE"/>
    <w:rsid w:val="00AB5AEC"/>
    <w:rsid w:val="00AB62D9"/>
    <w:rsid w:val="00AB7457"/>
    <w:rsid w:val="00AC16C3"/>
    <w:rsid w:val="00AC2E82"/>
    <w:rsid w:val="00AC49D2"/>
    <w:rsid w:val="00AC6A99"/>
    <w:rsid w:val="00AD1D98"/>
    <w:rsid w:val="00AE3542"/>
    <w:rsid w:val="00AE49E4"/>
    <w:rsid w:val="00AE7A81"/>
    <w:rsid w:val="00AF0628"/>
    <w:rsid w:val="00AF121E"/>
    <w:rsid w:val="00AF4F14"/>
    <w:rsid w:val="00AF58FE"/>
    <w:rsid w:val="00B018A2"/>
    <w:rsid w:val="00B05006"/>
    <w:rsid w:val="00B067E5"/>
    <w:rsid w:val="00B11478"/>
    <w:rsid w:val="00B150D2"/>
    <w:rsid w:val="00B17B43"/>
    <w:rsid w:val="00B20FCA"/>
    <w:rsid w:val="00B22E78"/>
    <w:rsid w:val="00B27FE2"/>
    <w:rsid w:val="00B317D1"/>
    <w:rsid w:val="00B325F1"/>
    <w:rsid w:val="00B35EB0"/>
    <w:rsid w:val="00B3648D"/>
    <w:rsid w:val="00B366B9"/>
    <w:rsid w:val="00B377C1"/>
    <w:rsid w:val="00B438B6"/>
    <w:rsid w:val="00B43DA5"/>
    <w:rsid w:val="00B44897"/>
    <w:rsid w:val="00B469E4"/>
    <w:rsid w:val="00B5025B"/>
    <w:rsid w:val="00B54568"/>
    <w:rsid w:val="00B556B8"/>
    <w:rsid w:val="00B57C96"/>
    <w:rsid w:val="00B61885"/>
    <w:rsid w:val="00B6618A"/>
    <w:rsid w:val="00B6657E"/>
    <w:rsid w:val="00B71AD2"/>
    <w:rsid w:val="00B72600"/>
    <w:rsid w:val="00B74B17"/>
    <w:rsid w:val="00B800D8"/>
    <w:rsid w:val="00B80F6F"/>
    <w:rsid w:val="00B837C4"/>
    <w:rsid w:val="00B8440C"/>
    <w:rsid w:val="00B85664"/>
    <w:rsid w:val="00B86D07"/>
    <w:rsid w:val="00B918AB"/>
    <w:rsid w:val="00B936B0"/>
    <w:rsid w:val="00BA44A8"/>
    <w:rsid w:val="00BA67DF"/>
    <w:rsid w:val="00BA6DA1"/>
    <w:rsid w:val="00BB3208"/>
    <w:rsid w:val="00BC017C"/>
    <w:rsid w:val="00BC1A51"/>
    <w:rsid w:val="00BC6BD2"/>
    <w:rsid w:val="00BD1330"/>
    <w:rsid w:val="00BD72C5"/>
    <w:rsid w:val="00BE1A76"/>
    <w:rsid w:val="00BE38C5"/>
    <w:rsid w:val="00BE4764"/>
    <w:rsid w:val="00BE55EC"/>
    <w:rsid w:val="00BF05D6"/>
    <w:rsid w:val="00BF27F5"/>
    <w:rsid w:val="00BF329A"/>
    <w:rsid w:val="00BF4C33"/>
    <w:rsid w:val="00C00D8D"/>
    <w:rsid w:val="00C00E19"/>
    <w:rsid w:val="00C0312E"/>
    <w:rsid w:val="00C066DE"/>
    <w:rsid w:val="00C1177C"/>
    <w:rsid w:val="00C11BB8"/>
    <w:rsid w:val="00C11D81"/>
    <w:rsid w:val="00C12A82"/>
    <w:rsid w:val="00C13445"/>
    <w:rsid w:val="00C16679"/>
    <w:rsid w:val="00C171D5"/>
    <w:rsid w:val="00C203D4"/>
    <w:rsid w:val="00C23B55"/>
    <w:rsid w:val="00C248FB"/>
    <w:rsid w:val="00C24BEC"/>
    <w:rsid w:val="00C33EBB"/>
    <w:rsid w:val="00C35B4A"/>
    <w:rsid w:val="00C361AD"/>
    <w:rsid w:val="00C36CA2"/>
    <w:rsid w:val="00C4105B"/>
    <w:rsid w:val="00C51B34"/>
    <w:rsid w:val="00C52042"/>
    <w:rsid w:val="00C52095"/>
    <w:rsid w:val="00C52A59"/>
    <w:rsid w:val="00C60074"/>
    <w:rsid w:val="00C622EB"/>
    <w:rsid w:val="00C62920"/>
    <w:rsid w:val="00C64CC1"/>
    <w:rsid w:val="00C64E54"/>
    <w:rsid w:val="00C65410"/>
    <w:rsid w:val="00C71A55"/>
    <w:rsid w:val="00C72BE0"/>
    <w:rsid w:val="00C737D0"/>
    <w:rsid w:val="00C74810"/>
    <w:rsid w:val="00C75791"/>
    <w:rsid w:val="00C8245C"/>
    <w:rsid w:val="00C90AEF"/>
    <w:rsid w:val="00C9214F"/>
    <w:rsid w:val="00C92B37"/>
    <w:rsid w:val="00C9384D"/>
    <w:rsid w:val="00C94A50"/>
    <w:rsid w:val="00CA3071"/>
    <w:rsid w:val="00CA52DD"/>
    <w:rsid w:val="00CA7FA8"/>
    <w:rsid w:val="00CB2342"/>
    <w:rsid w:val="00CB3596"/>
    <w:rsid w:val="00CB4DBB"/>
    <w:rsid w:val="00CC1ADD"/>
    <w:rsid w:val="00CC608C"/>
    <w:rsid w:val="00CD1272"/>
    <w:rsid w:val="00CD2713"/>
    <w:rsid w:val="00CD7A94"/>
    <w:rsid w:val="00CE09D0"/>
    <w:rsid w:val="00CE401A"/>
    <w:rsid w:val="00CE5050"/>
    <w:rsid w:val="00CE6E52"/>
    <w:rsid w:val="00CF21F0"/>
    <w:rsid w:val="00D007EF"/>
    <w:rsid w:val="00D010B8"/>
    <w:rsid w:val="00D01261"/>
    <w:rsid w:val="00D02AC4"/>
    <w:rsid w:val="00D03DAB"/>
    <w:rsid w:val="00D0453E"/>
    <w:rsid w:val="00D0511B"/>
    <w:rsid w:val="00D07F72"/>
    <w:rsid w:val="00D14B86"/>
    <w:rsid w:val="00D15AA2"/>
    <w:rsid w:val="00D2078D"/>
    <w:rsid w:val="00D25D27"/>
    <w:rsid w:val="00D30855"/>
    <w:rsid w:val="00D30BEF"/>
    <w:rsid w:val="00D317FA"/>
    <w:rsid w:val="00D33272"/>
    <w:rsid w:val="00D3512D"/>
    <w:rsid w:val="00D44175"/>
    <w:rsid w:val="00D47CC1"/>
    <w:rsid w:val="00D47DF8"/>
    <w:rsid w:val="00D50562"/>
    <w:rsid w:val="00D5063B"/>
    <w:rsid w:val="00D51C54"/>
    <w:rsid w:val="00D55632"/>
    <w:rsid w:val="00D5606A"/>
    <w:rsid w:val="00D613B1"/>
    <w:rsid w:val="00D63EE4"/>
    <w:rsid w:val="00D64E2F"/>
    <w:rsid w:val="00D66B2D"/>
    <w:rsid w:val="00D720BE"/>
    <w:rsid w:val="00D73E6C"/>
    <w:rsid w:val="00D741DB"/>
    <w:rsid w:val="00D74CA9"/>
    <w:rsid w:val="00D8201C"/>
    <w:rsid w:val="00D835B3"/>
    <w:rsid w:val="00D8428E"/>
    <w:rsid w:val="00D84CAE"/>
    <w:rsid w:val="00D84D91"/>
    <w:rsid w:val="00D906BF"/>
    <w:rsid w:val="00D910A3"/>
    <w:rsid w:val="00D912C9"/>
    <w:rsid w:val="00DA2820"/>
    <w:rsid w:val="00DA38D7"/>
    <w:rsid w:val="00DA39B2"/>
    <w:rsid w:val="00DA529C"/>
    <w:rsid w:val="00DA5376"/>
    <w:rsid w:val="00DB0DF7"/>
    <w:rsid w:val="00DB430E"/>
    <w:rsid w:val="00DB4929"/>
    <w:rsid w:val="00DC126B"/>
    <w:rsid w:val="00DC4AC8"/>
    <w:rsid w:val="00DD13E1"/>
    <w:rsid w:val="00DD3214"/>
    <w:rsid w:val="00DD3EC5"/>
    <w:rsid w:val="00DD40AF"/>
    <w:rsid w:val="00DD52A0"/>
    <w:rsid w:val="00DD60E7"/>
    <w:rsid w:val="00DD769D"/>
    <w:rsid w:val="00DE48FD"/>
    <w:rsid w:val="00DE5440"/>
    <w:rsid w:val="00DE762B"/>
    <w:rsid w:val="00DF0722"/>
    <w:rsid w:val="00DF5EB1"/>
    <w:rsid w:val="00E06C09"/>
    <w:rsid w:val="00E16CEB"/>
    <w:rsid w:val="00E33F40"/>
    <w:rsid w:val="00E34E48"/>
    <w:rsid w:val="00E36602"/>
    <w:rsid w:val="00E36866"/>
    <w:rsid w:val="00E442DE"/>
    <w:rsid w:val="00E50C35"/>
    <w:rsid w:val="00E535A9"/>
    <w:rsid w:val="00E5361F"/>
    <w:rsid w:val="00E54FFF"/>
    <w:rsid w:val="00E55C3A"/>
    <w:rsid w:val="00E572DE"/>
    <w:rsid w:val="00E61BE3"/>
    <w:rsid w:val="00E61DBE"/>
    <w:rsid w:val="00E662B4"/>
    <w:rsid w:val="00E7264F"/>
    <w:rsid w:val="00E72C3D"/>
    <w:rsid w:val="00E7387B"/>
    <w:rsid w:val="00E75674"/>
    <w:rsid w:val="00E75C9F"/>
    <w:rsid w:val="00E76AA6"/>
    <w:rsid w:val="00E81099"/>
    <w:rsid w:val="00E82653"/>
    <w:rsid w:val="00E82707"/>
    <w:rsid w:val="00E833E8"/>
    <w:rsid w:val="00E83701"/>
    <w:rsid w:val="00E8400A"/>
    <w:rsid w:val="00E85990"/>
    <w:rsid w:val="00E922E0"/>
    <w:rsid w:val="00E92345"/>
    <w:rsid w:val="00E9699E"/>
    <w:rsid w:val="00EB01E6"/>
    <w:rsid w:val="00EB3E58"/>
    <w:rsid w:val="00EB64D3"/>
    <w:rsid w:val="00EC06AA"/>
    <w:rsid w:val="00EC24B9"/>
    <w:rsid w:val="00EC45D4"/>
    <w:rsid w:val="00EC73FC"/>
    <w:rsid w:val="00ED1534"/>
    <w:rsid w:val="00ED357B"/>
    <w:rsid w:val="00ED695B"/>
    <w:rsid w:val="00ED6AA8"/>
    <w:rsid w:val="00ED7436"/>
    <w:rsid w:val="00EE05E5"/>
    <w:rsid w:val="00EE334A"/>
    <w:rsid w:val="00EE4AF0"/>
    <w:rsid w:val="00EE5038"/>
    <w:rsid w:val="00EE7A88"/>
    <w:rsid w:val="00EE7BE5"/>
    <w:rsid w:val="00EF0436"/>
    <w:rsid w:val="00EF4707"/>
    <w:rsid w:val="00EF53DB"/>
    <w:rsid w:val="00EF6EE1"/>
    <w:rsid w:val="00F00382"/>
    <w:rsid w:val="00F01083"/>
    <w:rsid w:val="00F067CC"/>
    <w:rsid w:val="00F07AB7"/>
    <w:rsid w:val="00F1044F"/>
    <w:rsid w:val="00F14DFC"/>
    <w:rsid w:val="00F15F93"/>
    <w:rsid w:val="00F17483"/>
    <w:rsid w:val="00F213A8"/>
    <w:rsid w:val="00F224C4"/>
    <w:rsid w:val="00F23A31"/>
    <w:rsid w:val="00F2540D"/>
    <w:rsid w:val="00F26469"/>
    <w:rsid w:val="00F36FD5"/>
    <w:rsid w:val="00F376A8"/>
    <w:rsid w:val="00F42F4A"/>
    <w:rsid w:val="00F43B1F"/>
    <w:rsid w:val="00F44E1F"/>
    <w:rsid w:val="00F4679C"/>
    <w:rsid w:val="00F46E65"/>
    <w:rsid w:val="00F51728"/>
    <w:rsid w:val="00F51D7B"/>
    <w:rsid w:val="00F6069E"/>
    <w:rsid w:val="00F61205"/>
    <w:rsid w:val="00F70076"/>
    <w:rsid w:val="00F706F8"/>
    <w:rsid w:val="00F70F3D"/>
    <w:rsid w:val="00F71E4E"/>
    <w:rsid w:val="00F725DB"/>
    <w:rsid w:val="00F73EF0"/>
    <w:rsid w:val="00F77B04"/>
    <w:rsid w:val="00F828DA"/>
    <w:rsid w:val="00F83A26"/>
    <w:rsid w:val="00F85EB4"/>
    <w:rsid w:val="00F9137F"/>
    <w:rsid w:val="00F9398E"/>
    <w:rsid w:val="00F942A6"/>
    <w:rsid w:val="00F95ED2"/>
    <w:rsid w:val="00F97912"/>
    <w:rsid w:val="00FA0803"/>
    <w:rsid w:val="00FA2C2F"/>
    <w:rsid w:val="00FA5088"/>
    <w:rsid w:val="00FA7637"/>
    <w:rsid w:val="00FB21CD"/>
    <w:rsid w:val="00FC0FD3"/>
    <w:rsid w:val="00FC1B46"/>
    <w:rsid w:val="00FC37DB"/>
    <w:rsid w:val="00FC37E9"/>
    <w:rsid w:val="00FC400C"/>
    <w:rsid w:val="00FD1B7D"/>
    <w:rsid w:val="00FD49C5"/>
    <w:rsid w:val="00FE0EC1"/>
    <w:rsid w:val="00FE113B"/>
    <w:rsid w:val="00FE1961"/>
    <w:rsid w:val="00FE4682"/>
    <w:rsid w:val="00FE7978"/>
    <w:rsid w:val="00FF0C6F"/>
    <w:rsid w:val="00FF0DE0"/>
    <w:rsid w:val="00FF0E93"/>
    <w:rsid w:val="00FF2A7E"/>
    <w:rsid w:val="00FF41EE"/>
    <w:rsid w:val="01700A13"/>
    <w:rsid w:val="01DF6CA7"/>
    <w:rsid w:val="02BD5AE7"/>
    <w:rsid w:val="040E705D"/>
    <w:rsid w:val="079049CB"/>
    <w:rsid w:val="07BB3E36"/>
    <w:rsid w:val="0B362618"/>
    <w:rsid w:val="0BA448F2"/>
    <w:rsid w:val="0BF91783"/>
    <w:rsid w:val="0D055C6B"/>
    <w:rsid w:val="0D826362"/>
    <w:rsid w:val="0EAB3FCC"/>
    <w:rsid w:val="0F4648F5"/>
    <w:rsid w:val="108D5752"/>
    <w:rsid w:val="10B645FD"/>
    <w:rsid w:val="112B503B"/>
    <w:rsid w:val="119E365B"/>
    <w:rsid w:val="122C2EDB"/>
    <w:rsid w:val="12EF0816"/>
    <w:rsid w:val="134F06CE"/>
    <w:rsid w:val="15B93CB2"/>
    <w:rsid w:val="15F36200"/>
    <w:rsid w:val="1684062E"/>
    <w:rsid w:val="179E4F98"/>
    <w:rsid w:val="184D07B4"/>
    <w:rsid w:val="18654D34"/>
    <w:rsid w:val="18B77E14"/>
    <w:rsid w:val="1B08497E"/>
    <w:rsid w:val="1BE50BE2"/>
    <w:rsid w:val="1C274A5F"/>
    <w:rsid w:val="1DDE4C3B"/>
    <w:rsid w:val="1E1E6BD4"/>
    <w:rsid w:val="1EBD021C"/>
    <w:rsid w:val="1ED95939"/>
    <w:rsid w:val="202D57DF"/>
    <w:rsid w:val="208A7EE4"/>
    <w:rsid w:val="211B70D8"/>
    <w:rsid w:val="214E041B"/>
    <w:rsid w:val="22A41EF0"/>
    <w:rsid w:val="23892A67"/>
    <w:rsid w:val="23AC34BA"/>
    <w:rsid w:val="23D36E98"/>
    <w:rsid w:val="253520C2"/>
    <w:rsid w:val="25B7663E"/>
    <w:rsid w:val="25D41F60"/>
    <w:rsid w:val="26B67D9E"/>
    <w:rsid w:val="272A4F43"/>
    <w:rsid w:val="273C3517"/>
    <w:rsid w:val="27693FCE"/>
    <w:rsid w:val="27AE6A16"/>
    <w:rsid w:val="27F77A7D"/>
    <w:rsid w:val="28A16274"/>
    <w:rsid w:val="29177C31"/>
    <w:rsid w:val="293D4766"/>
    <w:rsid w:val="29827829"/>
    <w:rsid w:val="29CE7B93"/>
    <w:rsid w:val="2A5840FC"/>
    <w:rsid w:val="2FA7436D"/>
    <w:rsid w:val="2FD41F27"/>
    <w:rsid w:val="304541DD"/>
    <w:rsid w:val="307B5A7E"/>
    <w:rsid w:val="309878F6"/>
    <w:rsid w:val="3202477D"/>
    <w:rsid w:val="32391AEC"/>
    <w:rsid w:val="330E50EA"/>
    <w:rsid w:val="335411AE"/>
    <w:rsid w:val="33682E3A"/>
    <w:rsid w:val="34592AB5"/>
    <w:rsid w:val="34EB1DD1"/>
    <w:rsid w:val="34F47A71"/>
    <w:rsid w:val="35364401"/>
    <w:rsid w:val="362F478C"/>
    <w:rsid w:val="37AA0253"/>
    <w:rsid w:val="37AC7B68"/>
    <w:rsid w:val="38EC23E0"/>
    <w:rsid w:val="3AF61F05"/>
    <w:rsid w:val="3BAA17B6"/>
    <w:rsid w:val="3C3A7FBA"/>
    <w:rsid w:val="3C935ECE"/>
    <w:rsid w:val="3C9D359D"/>
    <w:rsid w:val="3CEB4115"/>
    <w:rsid w:val="3DBE1F16"/>
    <w:rsid w:val="3DD82A3C"/>
    <w:rsid w:val="3E8324FC"/>
    <w:rsid w:val="3E9269A9"/>
    <w:rsid w:val="3ECD084F"/>
    <w:rsid w:val="3FF349B7"/>
    <w:rsid w:val="3FFF2375"/>
    <w:rsid w:val="40165956"/>
    <w:rsid w:val="40E7185D"/>
    <w:rsid w:val="41904C11"/>
    <w:rsid w:val="41E0652B"/>
    <w:rsid w:val="42C767D0"/>
    <w:rsid w:val="43183D13"/>
    <w:rsid w:val="433266B8"/>
    <w:rsid w:val="44813E9F"/>
    <w:rsid w:val="44EB79DE"/>
    <w:rsid w:val="452D7E84"/>
    <w:rsid w:val="467E0576"/>
    <w:rsid w:val="470A4564"/>
    <w:rsid w:val="480F448D"/>
    <w:rsid w:val="48572544"/>
    <w:rsid w:val="485F2FC6"/>
    <w:rsid w:val="48A31AD8"/>
    <w:rsid w:val="4AD4769C"/>
    <w:rsid w:val="4BB65470"/>
    <w:rsid w:val="4BD019EB"/>
    <w:rsid w:val="4C9B59B9"/>
    <w:rsid w:val="4E1A26DB"/>
    <w:rsid w:val="500126E4"/>
    <w:rsid w:val="511D72FE"/>
    <w:rsid w:val="52307F75"/>
    <w:rsid w:val="52371B28"/>
    <w:rsid w:val="53015186"/>
    <w:rsid w:val="530D793C"/>
    <w:rsid w:val="53440F92"/>
    <w:rsid w:val="534B6DFD"/>
    <w:rsid w:val="53B77831"/>
    <w:rsid w:val="53BC305A"/>
    <w:rsid w:val="54F03A49"/>
    <w:rsid w:val="55253421"/>
    <w:rsid w:val="565C5CD8"/>
    <w:rsid w:val="571C4015"/>
    <w:rsid w:val="5728495F"/>
    <w:rsid w:val="5862188D"/>
    <w:rsid w:val="59ED343C"/>
    <w:rsid w:val="5B04299A"/>
    <w:rsid w:val="5B121237"/>
    <w:rsid w:val="5C973653"/>
    <w:rsid w:val="5D631A2E"/>
    <w:rsid w:val="5D842A0C"/>
    <w:rsid w:val="5D966F5C"/>
    <w:rsid w:val="5DE23A4B"/>
    <w:rsid w:val="5E39385E"/>
    <w:rsid w:val="5EE71C43"/>
    <w:rsid w:val="5F1B3C26"/>
    <w:rsid w:val="5F903005"/>
    <w:rsid w:val="608F3F20"/>
    <w:rsid w:val="61472E5A"/>
    <w:rsid w:val="62973362"/>
    <w:rsid w:val="629F3D6B"/>
    <w:rsid w:val="630F68AF"/>
    <w:rsid w:val="639D5549"/>
    <w:rsid w:val="63F56F2F"/>
    <w:rsid w:val="645E1E8A"/>
    <w:rsid w:val="648336F7"/>
    <w:rsid w:val="65814934"/>
    <w:rsid w:val="663E5F8C"/>
    <w:rsid w:val="66491088"/>
    <w:rsid w:val="667D2F71"/>
    <w:rsid w:val="66A353A0"/>
    <w:rsid w:val="66F70025"/>
    <w:rsid w:val="66FF0586"/>
    <w:rsid w:val="670132D3"/>
    <w:rsid w:val="67BF4E84"/>
    <w:rsid w:val="6A504EAE"/>
    <w:rsid w:val="6B9B4D2A"/>
    <w:rsid w:val="6BEA642B"/>
    <w:rsid w:val="6C290F9B"/>
    <w:rsid w:val="6E3528E7"/>
    <w:rsid w:val="6E9B192F"/>
    <w:rsid w:val="6F7B4A00"/>
    <w:rsid w:val="6FE20734"/>
    <w:rsid w:val="71A57F55"/>
    <w:rsid w:val="72B031DC"/>
    <w:rsid w:val="7323589A"/>
    <w:rsid w:val="73295D2E"/>
    <w:rsid w:val="733B1AFC"/>
    <w:rsid w:val="743E0716"/>
    <w:rsid w:val="74562BA8"/>
    <w:rsid w:val="74A5755B"/>
    <w:rsid w:val="74F862D4"/>
    <w:rsid w:val="75462C17"/>
    <w:rsid w:val="75FA00D6"/>
    <w:rsid w:val="761878F5"/>
    <w:rsid w:val="7663255E"/>
    <w:rsid w:val="767E1454"/>
    <w:rsid w:val="7696723D"/>
    <w:rsid w:val="77DA5B8A"/>
    <w:rsid w:val="781B1624"/>
    <w:rsid w:val="79083E2B"/>
    <w:rsid w:val="79174457"/>
    <w:rsid w:val="7A5D5450"/>
    <w:rsid w:val="7AFC7149"/>
    <w:rsid w:val="7B2518F3"/>
    <w:rsid w:val="7CC91A11"/>
    <w:rsid w:val="7CDA03A1"/>
    <w:rsid w:val="7CE638FF"/>
    <w:rsid w:val="7D0E1E12"/>
    <w:rsid w:val="7D680058"/>
    <w:rsid w:val="7DE92943"/>
    <w:rsid w:val="7DEC7D57"/>
    <w:rsid w:val="7EC466B2"/>
    <w:rsid w:val="7F5005B3"/>
    <w:rsid w:val="7F696C39"/>
    <w:rsid w:val="7F7A029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20"/>
    <w:qFormat/>
    <w:uiPriority w:val="9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21"/>
    <w:qFormat/>
    <w:uiPriority w:val="99"/>
    <w:pPr>
      <w:keepNext/>
      <w:keepLines/>
      <w:spacing w:before="260" w:after="260" w:line="416" w:lineRule="auto"/>
      <w:outlineLvl w:val="2"/>
    </w:pPr>
    <w:rPr>
      <w:b/>
      <w:bCs/>
      <w:sz w:val="32"/>
      <w:szCs w:val="32"/>
    </w:rPr>
  </w:style>
  <w:style w:type="paragraph" w:styleId="6">
    <w:name w:val="heading 5"/>
    <w:basedOn w:val="1"/>
    <w:next w:val="1"/>
    <w:link w:val="22"/>
    <w:qFormat/>
    <w:uiPriority w:val="99"/>
    <w:pPr>
      <w:keepNext/>
      <w:keepLines/>
      <w:spacing w:before="280" w:after="290" w:line="376" w:lineRule="auto"/>
      <w:outlineLvl w:val="4"/>
    </w:pPr>
    <w:rPr>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3"/>
    <w:qFormat/>
    <w:uiPriority w:val="99"/>
    <w:rPr>
      <w:rFonts w:ascii="Verdana" w:hAnsi="Verdana" w:cs="Verdana"/>
      <w:sz w:val="24"/>
    </w:rPr>
  </w:style>
  <w:style w:type="paragraph" w:styleId="7">
    <w:name w:val="Normal Indent"/>
    <w:basedOn w:val="1"/>
    <w:qFormat/>
    <w:uiPriority w:val="99"/>
    <w:pPr>
      <w:ind w:firstLine="420" w:firstLineChars="200"/>
    </w:pPr>
  </w:style>
  <w:style w:type="paragraph" w:styleId="8">
    <w:name w:val="Body Text Indent"/>
    <w:basedOn w:val="1"/>
    <w:link w:val="24"/>
    <w:qFormat/>
    <w:uiPriority w:val="99"/>
    <w:pPr>
      <w:ind w:firstLine="630"/>
    </w:pPr>
    <w:rPr>
      <w:sz w:val="32"/>
      <w:szCs w:val="20"/>
    </w:rPr>
  </w:style>
  <w:style w:type="paragraph" w:styleId="9">
    <w:name w:val="Body Text Indent 2"/>
    <w:basedOn w:val="1"/>
    <w:link w:val="25"/>
    <w:qFormat/>
    <w:uiPriority w:val="99"/>
    <w:pPr>
      <w:spacing w:after="120" w:line="480" w:lineRule="auto"/>
      <w:ind w:left="420" w:leftChars="200"/>
    </w:pPr>
  </w:style>
  <w:style w:type="paragraph" w:styleId="10">
    <w:name w:val="Balloon Text"/>
    <w:basedOn w:val="1"/>
    <w:link w:val="40"/>
    <w:semiHidden/>
    <w:unhideWhenUsed/>
    <w:qFormat/>
    <w:uiPriority w:val="99"/>
    <w:rPr>
      <w:sz w:val="18"/>
      <w:szCs w:val="18"/>
    </w:rPr>
  </w:style>
  <w:style w:type="paragraph" w:styleId="11">
    <w:name w:val="footer"/>
    <w:basedOn w:val="1"/>
    <w:link w:val="26"/>
    <w:qFormat/>
    <w:uiPriority w:val="99"/>
    <w:pPr>
      <w:tabs>
        <w:tab w:val="center" w:pos="4153"/>
        <w:tab w:val="right" w:pos="8306"/>
      </w:tabs>
      <w:snapToGrid w:val="0"/>
      <w:jc w:val="left"/>
    </w:pPr>
    <w:rPr>
      <w:sz w:val="18"/>
      <w:szCs w:val="18"/>
    </w:rPr>
  </w:style>
  <w:style w:type="paragraph" w:styleId="12">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99"/>
  </w:style>
  <w:style w:type="paragraph" w:styleId="14">
    <w:name w:val="Normal (Web)"/>
    <w:basedOn w:val="1"/>
    <w:qFormat/>
    <w:uiPriority w:val="99"/>
    <w:pPr>
      <w:widowControl/>
      <w:spacing w:before="100" w:beforeAutospacing="1" w:after="100" w:afterAutospacing="1"/>
      <w:jc w:val="left"/>
    </w:pPr>
    <w:rPr>
      <w:rFonts w:ascii="宋体"/>
      <w:kern w:val="0"/>
      <w:sz w:val="18"/>
      <w:szCs w:val="18"/>
    </w:rPr>
  </w:style>
  <w:style w:type="table" w:styleId="16">
    <w:name w:val="Table Grid"/>
    <w:basedOn w:val="1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8">
    <w:name w:val="page number"/>
    <w:basedOn w:val="17"/>
    <w:qFormat/>
    <w:uiPriority w:val="99"/>
    <w:rPr>
      <w:rFonts w:cs="Times New Roman"/>
    </w:rPr>
  </w:style>
  <w:style w:type="character" w:customStyle="1" w:styleId="19">
    <w:name w:val="标题 1 Char"/>
    <w:basedOn w:val="17"/>
    <w:link w:val="3"/>
    <w:qFormat/>
    <w:locked/>
    <w:uiPriority w:val="99"/>
    <w:rPr>
      <w:rFonts w:cs="Times New Roman"/>
      <w:b/>
      <w:bCs/>
      <w:kern w:val="44"/>
      <w:sz w:val="44"/>
      <w:szCs w:val="44"/>
    </w:rPr>
  </w:style>
  <w:style w:type="character" w:customStyle="1" w:styleId="20">
    <w:name w:val="标题 2 Char"/>
    <w:basedOn w:val="17"/>
    <w:link w:val="4"/>
    <w:semiHidden/>
    <w:qFormat/>
    <w:uiPriority w:val="9"/>
    <w:rPr>
      <w:rFonts w:ascii="Cambria" w:hAnsi="Cambria" w:eastAsia="宋体" w:cs="Times New Roman"/>
      <w:b/>
      <w:bCs/>
      <w:sz w:val="32"/>
      <w:szCs w:val="32"/>
    </w:rPr>
  </w:style>
  <w:style w:type="character" w:customStyle="1" w:styleId="21">
    <w:name w:val="标题 3 Char"/>
    <w:basedOn w:val="17"/>
    <w:link w:val="5"/>
    <w:semiHidden/>
    <w:qFormat/>
    <w:uiPriority w:val="9"/>
    <w:rPr>
      <w:b/>
      <w:bCs/>
      <w:sz w:val="32"/>
      <w:szCs w:val="32"/>
    </w:rPr>
  </w:style>
  <w:style w:type="character" w:customStyle="1" w:styleId="22">
    <w:name w:val="标题 5 Char"/>
    <w:basedOn w:val="17"/>
    <w:link w:val="6"/>
    <w:qFormat/>
    <w:locked/>
    <w:uiPriority w:val="99"/>
    <w:rPr>
      <w:rFonts w:cs="Times New Roman"/>
      <w:b/>
      <w:bCs/>
      <w:kern w:val="2"/>
      <w:sz w:val="28"/>
      <w:szCs w:val="28"/>
    </w:rPr>
  </w:style>
  <w:style w:type="character" w:customStyle="1" w:styleId="23">
    <w:name w:val="正文文本 Char"/>
    <w:basedOn w:val="17"/>
    <w:link w:val="2"/>
    <w:qFormat/>
    <w:locked/>
    <w:uiPriority w:val="99"/>
    <w:rPr>
      <w:rFonts w:ascii="Verdana" w:hAnsi="Verdana" w:cs="Verdana"/>
      <w:kern w:val="2"/>
      <w:sz w:val="24"/>
      <w:szCs w:val="24"/>
    </w:rPr>
  </w:style>
  <w:style w:type="character" w:customStyle="1" w:styleId="24">
    <w:name w:val="正文文本缩进 Char"/>
    <w:basedOn w:val="17"/>
    <w:link w:val="8"/>
    <w:semiHidden/>
    <w:qFormat/>
    <w:uiPriority w:val="99"/>
    <w:rPr>
      <w:szCs w:val="24"/>
    </w:rPr>
  </w:style>
  <w:style w:type="character" w:customStyle="1" w:styleId="25">
    <w:name w:val="正文文本缩进 2 Char"/>
    <w:basedOn w:val="17"/>
    <w:link w:val="9"/>
    <w:semiHidden/>
    <w:qFormat/>
    <w:uiPriority w:val="99"/>
    <w:rPr>
      <w:szCs w:val="24"/>
    </w:rPr>
  </w:style>
  <w:style w:type="character" w:customStyle="1" w:styleId="26">
    <w:name w:val="页脚 Char"/>
    <w:basedOn w:val="17"/>
    <w:link w:val="11"/>
    <w:semiHidden/>
    <w:qFormat/>
    <w:uiPriority w:val="99"/>
    <w:rPr>
      <w:sz w:val="18"/>
      <w:szCs w:val="18"/>
    </w:rPr>
  </w:style>
  <w:style w:type="character" w:customStyle="1" w:styleId="27">
    <w:name w:val="页眉 Char"/>
    <w:basedOn w:val="17"/>
    <w:link w:val="12"/>
    <w:semiHidden/>
    <w:qFormat/>
    <w:uiPriority w:val="99"/>
    <w:rPr>
      <w:sz w:val="18"/>
      <w:szCs w:val="18"/>
    </w:rPr>
  </w:style>
  <w:style w:type="paragraph" w:customStyle="1" w:styleId="28">
    <w:name w:val="样式"/>
    <w:link w:val="35"/>
    <w:qFormat/>
    <w:uiPriority w:val="99"/>
    <w:pPr>
      <w:widowControl w:val="0"/>
      <w:autoSpaceDE w:val="0"/>
      <w:autoSpaceDN w:val="0"/>
      <w:adjustRightInd w:val="0"/>
    </w:pPr>
    <w:rPr>
      <w:rFonts w:ascii="宋体" w:hAnsi="Calibri" w:eastAsia="宋体" w:cs="Times New Roman"/>
      <w:sz w:val="24"/>
      <w:szCs w:val="22"/>
      <w:lang w:val="en-US" w:eastAsia="zh-CN" w:bidi="ar-SA"/>
    </w:rPr>
  </w:style>
  <w:style w:type="paragraph" w:customStyle="1" w:styleId="29">
    <w:name w:val="正文1"/>
    <w:qFormat/>
    <w:uiPriority w:val="99"/>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30">
    <w:name w:val="样式 首行缩进:  2 字符"/>
    <w:basedOn w:val="1"/>
    <w:qFormat/>
    <w:uiPriority w:val="0"/>
    <w:pPr>
      <w:spacing w:line="400" w:lineRule="exact"/>
      <w:ind w:firstLine="200" w:firstLineChars="200"/>
    </w:pPr>
    <w:rPr>
      <w:rFonts w:cs="宋体"/>
      <w:sz w:val="24"/>
    </w:rPr>
  </w:style>
  <w:style w:type="character" w:customStyle="1" w:styleId="31">
    <w:name w:val="font01"/>
    <w:basedOn w:val="17"/>
    <w:qFormat/>
    <w:uiPriority w:val="99"/>
    <w:rPr>
      <w:rFonts w:ascii="宋体" w:hAnsi="宋体" w:eastAsia="宋体" w:cs="宋体"/>
      <w:color w:val="000000"/>
      <w:sz w:val="22"/>
      <w:szCs w:val="22"/>
      <w:u w:val="none"/>
    </w:rPr>
  </w:style>
  <w:style w:type="paragraph" w:styleId="32">
    <w:name w:val="List Paragraph"/>
    <w:basedOn w:val="1"/>
    <w:qFormat/>
    <w:uiPriority w:val="99"/>
    <w:pPr>
      <w:ind w:firstLine="420" w:firstLineChars="200"/>
    </w:pPr>
  </w:style>
  <w:style w:type="paragraph" w:customStyle="1" w:styleId="33">
    <w:name w:val="样式1"/>
    <w:basedOn w:val="1"/>
    <w:qFormat/>
    <w:uiPriority w:val="99"/>
    <w:pPr>
      <w:spacing w:line="300" w:lineRule="auto"/>
    </w:pPr>
    <w:rPr>
      <w:rFonts w:ascii="宋体" w:hAnsi="宋体"/>
      <w:b/>
      <w:sz w:val="24"/>
    </w:rPr>
  </w:style>
  <w:style w:type="paragraph" w:customStyle="1" w:styleId="34">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35">
    <w:name w:val="样式 Char"/>
    <w:link w:val="28"/>
    <w:qFormat/>
    <w:locked/>
    <w:uiPriority w:val="99"/>
    <w:rPr>
      <w:rFonts w:ascii="宋体"/>
      <w:sz w:val="24"/>
      <w:szCs w:val="22"/>
      <w:lang w:bidi="ar-SA"/>
    </w:rPr>
  </w:style>
  <w:style w:type="paragraph" w:customStyle="1" w:styleId="36">
    <w:name w:val="正文首行缩进两字符"/>
    <w:basedOn w:val="1"/>
    <w:link w:val="37"/>
    <w:qFormat/>
    <w:uiPriority w:val="0"/>
    <w:pPr>
      <w:spacing w:line="360" w:lineRule="auto"/>
      <w:ind w:firstLine="200" w:firstLineChars="200"/>
    </w:pPr>
    <w:rPr>
      <w:rFonts w:ascii="Times New Roman" w:hAnsi="Times New Roman"/>
      <w:sz w:val="24"/>
      <w:szCs w:val="20"/>
    </w:rPr>
  </w:style>
  <w:style w:type="character" w:customStyle="1" w:styleId="37">
    <w:name w:val="正文首行缩进两字符 Char"/>
    <w:link w:val="36"/>
    <w:qFormat/>
    <w:locked/>
    <w:uiPriority w:val="0"/>
    <w:rPr>
      <w:rFonts w:ascii="Times New Roman" w:hAnsi="Times New Roman" w:eastAsia="宋体"/>
      <w:kern w:val="2"/>
      <w:sz w:val="24"/>
    </w:rPr>
  </w:style>
  <w:style w:type="character" w:customStyle="1" w:styleId="38">
    <w:name w:val="gonggao-downline"/>
    <w:basedOn w:val="17"/>
    <w:qFormat/>
    <w:uiPriority w:val="99"/>
    <w:rPr>
      <w:rFonts w:cs="Times New Roman"/>
    </w:rPr>
  </w:style>
  <w:style w:type="paragraph" w:customStyle="1" w:styleId="39">
    <w:name w:val="列表段落1"/>
    <w:basedOn w:val="1"/>
    <w:qFormat/>
    <w:uiPriority w:val="99"/>
    <w:pPr>
      <w:ind w:firstLine="420" w:firstLineChars="200"/>
    </w:pPr>
  </w:style>
  <w:style w:type="character" w:customStyle="1" w:styleId="40">
    <w:name w:val="批注框文本 Char"/>
    <w:basedOn w:val="17"/>
    <w:link w:val="10"/>
    <w:semiHidden/>
    <w:qFormat/>
    <w:uiPriority w:val="99"/>
    <w:rPr>
      <w:rFonts w:ascii="Calibri" w:hAnsi="Calibri" w:eastAsia="宋体" w:cs="Times New Roman"/>
      <w:kern w:val="2"/>
      <w:sz w:val="18"/>
      <w:szCs w:val="18"/>
    </w:rPr>
  </w:style>
  <w:style w:type="character" w:customStyle="1" w:styleId="41">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1954</Words>
  <Characters>11141</Characters>
  <Lines>92</Lines>
  <Paragraphs>26</Paragraphs>
  <TotalTime>1</TotalTime>
  <ScaleCrop>false</ScaleCrop>
  <LinksUpToDate>false</LinksUpToDate>
  <CharactersWithSpaces>13069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2020-06-04T03:18:00Z</dcterms:created>
  <dc:creator>Administrator</dc:creator>
  <cp:lastModifiedBy>tang'xue</cp:lastModifiedBy>
  <cp:lastPrinted>2021-10-12T06:21:00Z</cp:lastPrinted>
  <dcterms:modified xsi:type="dcterms:W3CDTF">2021-10-20T01:10:03Z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