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方正小标宋简体"/>
          <w:b/>
          <w:sz w:val="52"/>
          <w:szCs w:val="52"/>
        </w:rPr>
      </w:pPr>
    </w:p>
    <w:p>
      <w:pPr>
        <w:pStyle w:val="2"/>
      </w:pPr>
    </w:p>
    <w:p>
      <w:pPr>
        <w:spacing w:line="360" w:lineRule="auto"/>
        <w:jc w:val="center"/>
        <w:rPr>
          <w:rFonts w:ascii="Times New Roman" w:hAnsiTheme="majorEastAsia" w:eastAsiaTheme="majorEastAsia"/>
          <w:b/>
          <w:color w:val="000000"/>
          <w:sz w:val="44"/>
          <w:szCs w:val="44"/>
        </w:rPr>
      </w:pPr>
      <w:r>
        <w:rPr>
          <w:rFonts w:hint="eastAsia" w:ascii="Times New Roman" w:hAnsiTheme="majorEastAsia" w:eastAsiaTheme="majorEastAsia"/>
          <w:b/>
          <w:color w:val="000000"/>
          <w:sz w:val="44"/>
          <w:szCs w:val="44"/>
          <w:lang w:eastAsia="zh-CN"/>
        </w:rPr>
        <w:t>2021年空调及新风机第二批</w:t>
      </w:r>
      <w:r>
        <w:rPr>
          <w:rFonts w:hint="eastAsia" w:ascii="Times New Roman" w:hAnsiTheme="majorEastAsia" w:eastAsiaTheme="majorEastAsia"/>
          <w:b/>
          <w:color w:val="000000"/>
          <w:sz w:val="44"/>
          <w:szCs w:val="44"/>
        </w:rPr>
        <w:t>采购</w:t>
      </w:r>
      <w:r>
        <w:rPr>
          <w:rFonts w:hint="eastAsia" w:ascii="Times New Roman" w:hAnsiTheme="majorEastAsia" w:eastAsiaTheme="majorEastAsia"/>
          <w:b/>
          <w:color w:val="000000"/>
          <w:sz w:val="44"/>
          <w:szCs w:val="44"/>
          <w:lang w:val="en-US" w:eastAsia="zh-CN"/>
        </w:rPr>
        <w:t>邀请</w:t>
      </w:r>
      <w:r>
        <w:rPr>
          <w:rFonts w:ascii="Times New Roman" w:hAnsiTheme="majorEastAsia" w:eastAsiaTheme="majorEastAsia"/>
          <w:b/>
          <w:color w:val="000000"/>
          <w:sz w:val="44"/>
          <w:szCs w:val="44"/>
        </w:rPr>
        <w:t>招标文件</w:t>
      </w: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spacing w:line="360" w:lineRule="auto"/>
        <w:jc w:val="center"/>
        <w:rPr>
          <w:rFonts w:ascii="Times New Roman" w:hAnsi="Times New Roman" w:eastAsiaTheme="majorEastAsia"/>
          <w:b/>
          <w:color w:val="000000"/>
          <w:sz w:val="28"/>
          <w:szCs w:val="28"/>
        </w:rPr>
      </w:pPr>
      <w:r>
        <w:rPr>
          <w:rFonts w:ascii="Times New Roman" w:hAnsiTheme="majorEastAsia" w:eastAsiaTheme="majorEastAsia"/>
          <w:b/>
          <w:color w:val="000000"/>
          <w:sz w:val="28"/>
          <w:szCs w:val="28"/>
        </w:rPr>
        <w:t>中国</w:t>
      </w:r>
      <w:r>
        <w:rPr>
          <w:rFonts w:ascii="Times New Roman" w:hAnsi="Times New Roman" w:eastAsiaTheme="majorEastAsia"/>
          <w:b/>
          <w:color w:val="000000"/>
          <w:sz w:val="28"/>
          <w:szCs w:val="28"/>
        </w:rPr>
        <w:t>·</w:t>
      </w:r>
      <w:r>
        <w:rPr>
          <w:rFonts w:ascii="Times New Roman" w:hAnsiTheme="majorEastAsia" w:eastAsiaTheme="majorEastAsia"/>
          <w:b/>
          <w:color w:val="000000"/>
          <w:sz w:val="28"/>
          <w:szCs w:val="28"/>
        </w:rPr>
        <w:t>四川（南充）</w:t>
      </w:r>
    </w:p>
    <w:p>
      <w:pPr>
        <w:pStyle w:val="2"/>
        <w:jc w:val="center"/>
        <w:rPr>
          <w:rFonts w:ascii="Times New Roman" w:cs="Times New Roman" w:hAnsiTheme="majorEastAsia" w:eastAsiaTheme="majorEastAsia"/>
          <w:b/>
          <w:sz w:val="28"/>
          <w:szCs w:val="28"/>
        </w:rPr>
      </w:pPr>
      <w:r>
        <w:rPr>
          <w:rFonts w:ascii="Times New Roman" w:cs="Times New Roman" w:hAnsiTheme="majorEastAsia" w:eastAsiaTheme="majorEastAsia"/>
          <w:b/>
          <w:sz w:val="28"/>
          <w:szCs w:val="28"/>
        </w:rPr>
        <w:t>采购单位：南充南润商贸有限公司</w:t>
      </w:r>
    </w:p>
    <w:p>
      <w:pPr>
        <w:spacing w:line="360" w:lineRule="auto"/>
        <w:jc w:val="center"/>
        <w:rPr>
          <w:rFonts w:asciiTheme="minorEastAsia" w:hAnsiTheme="minorEastAsia" w:eastAsiaTheme="minorEastAsia"/>
          <w:b/>
          <w:sz w:val="28"/>
          <w:szCs w:val="28"/>
        </w:rPr>
        <w:sectPr>
          <w:headerReference r:id="rId3" w:type="default"/>
          <w:pgSz w:w="11907" w:h="16840"/>
          <w:pgMar w:top="1440" w:right="1474" w:bottom="1440" w:left="1474" w:header="851" w:footer="992" w:gutter="0"/>
          <w:cols w:space="720" w:num="1"/>
          <w:docGrid w:linePitch="312" w:charSpace="0"/>
        </w:sectPr>
      </w:pPr>
      <w:r>
        <w:rPr>
          <w:rFonts w:hint="eastAsia" w:ascii="Times New Roman" w:hAnsi="Times New Roman" w:eastAsiaTheme="majorEastAsia"/>
          <w:b/>
          <w:sz w:val="28"/>
          <w:szCs w:val="28"/>
        </w:rPr>
        <w:t>20</w:t>
      </w:r>
      <w:r>
        <w:rPr>
          <w:rFonts w:hint="eastAsia" w:ascii="Times New Roman" w:hAnsi="Times New Roman" w:eastAsiaTheme="majorEastAsia"/>
          <w:b/>
          <w:sz w:val="28"/>
          <w:szCs w:val="28"/>
          <w:lang w:val="en-US" w:eastAsia="zh-CN"/>
        </w:rPr>
        <w:t>21</w:t>
      </w:r>
      <w:r>
        <w:rPr>
          <w:rFonts w:ascii="Times New Roman" w:hAnsiTheme="majorEastAsia" w:eastAsiaTheme="majorEastAsia"/>
          <w:b/>
          <w:sz w:val="28"/>
          <w:szCs w:val="28"/>
        </w:rPr>
        <w:t>年</w:t>
      </w:r>
      <w:r>
        <w:rPr>
          <w:rFonts w:hint="eastAsia" w:ascii="Times New Roman" w:hAnsiTheme="majorEastAsia" w:eastAsiaTheme="majorEastAsia"/>
          <w:b/>
          <w:sz w:val="28"/>
          <w:szCs w:val="28"/>
          <w:lang w:val="en-US" w:eastAsia="zh-CN"/>
        </w:rPr>
        <w:t>10</w:t>
      </w:r>
      <w:r>
        <w:rPr>
          <w:rFonts w:ascii="Times New Roman" w:hAnsiTheme="majorEastAsia" w:eastAsiaTheme="majorEastAsia"/>
          <w:b/>
          <w:sz w:val="28"/>
          <w:szCs w:val="28"/>
        </w:rPr>
        <w:t>月</w:t>
      </w:r>
    </w:p>
    <w:p>
      <w:pPr>
        <w:pStyle w:val="4"/>
        <w:spacing w:line="360" w:lineRule="auto"/>
        <w:jc w:val="center"/>
        <w:rPr>
          <w:rFonts w:asciiTheme="minorEastAsia" w:hAnsiTheme="minorEastAsia" w:eastAsiaTheme="minorEastAsia"/>
          <w:bCs w:val="0"/>
          <w:color w:val="000000"/>
          <w:sz w:val="36"/>
          <w:szCs w:val="36"/>
        </w:rPr>
      </w:pPr>
      <w:r>
        <w:rPr>
          <w:rFonts w:hint="eastAsia" w:asciiTheme="minorEastAsia" w:hAnsiTheme="minorEastAsia" w:eastAsiaTheme="minorEastAsia"/>
          <w:bCs w:val="0"/>
          <w:color w:val="000000"/>
          <w:sz w:val="36"/>
          <w:szCs w:val="36"/>
        </w:rPr>
        <w:t>目录</w:t>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"_Toc29794" </w:instrText>
      </w:r>
      <w:r>
        <w:fldChar w:fldCharType="separate"/>
      </w:r>
      <w:r>
        <w:rPr>
          <w:rFonts w:hint="eastAsia" w:asciiTheme="minorEastAsia" w:hAnsiTheme="minorEastAsia" w:eastAsiaTheme="minorEastAsia"/>
          <w:b/>
          <w:color w:val="000000"/>
          <w:sz w:val="28"/>
          <w:szCs w:val="28"/>
        </w:rPr>
        <w:t>第一章邀请函</w:t>
      </w:r>
      <w:r>
        <w:rPr>
          <w:rFonts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3</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rPr>
          <w:rFonts w:asciiTheme="minorEastAsia" w:hAnsiTheme="minorEastAsia" w:eastAsiaTheme="minorEastAsia"/>
          <w:b/>
          <w:color w:val="000000"/>
          <w:sz w:val="28"/>
          <w:szCs w:val="28"/>
        </w:rPr>
        <w:fldChar w:fldCharType="begin"/>
      </w:r>
      <w:r>
        <w:rPr>
          <w:rFonts w:asciiTheme="minorEastAsia" w:hAnsiTheme="minorEastAsia" w:eastAsiaTheme="minorEastAsia"/>
          <w:b/>
          <w:color w:val="000000"/>
          <w:sz w:val="28"/>
          <w:szCs w:val="28"/>
        </w:rPr>
        <w:instrText xml:space="preserve">TOC \o "1-1" \h \u </w:instrText>
      </w:r>
      <w:r>
        <w:rPr>
          <w:rFonts w:asciiTheme="minorEastAsia" w:hAnsiTheme="minorEastAsia" w:eastAsiaTheme="minorEastAsia"/>
          <w:b/>
          <w:color w:val="000000"/>
          <w:sz w:val="28"/>
          <w:szCs w:val="28"/>
        </w:rPr>
        <w:fldChar w:fldCharType="separate"/>
      </w:r>
      <w:r>
        <w:fldChar w:fldCharType="begin"/>
      </w:r>
      <w:r>
        <w:instrText xml:space="preserve"> HYPERLINK \l "_Toc32566" </w:instrText>
      </w:r>
      <w:r>
        <w:fldChar w:fldCharType="separate"/>
      </w:r>
      <w:r>
        <w:rPr>
          <w:rFonts w:hint="eastAsia" w:asciiTheme="minorEastAsia" w:hAnsiTheme="minorEastAsia" w:eastAsiaTheme="minorEastAsia"/>
          <w:b/>
          <w:color w:val="000000"/>
          <w:sz w:val="28"/>
          <w:szCs w:val="28"/>
        </w:rPr>
        <w:t>第二章</w:t>
      </w:r>
      <w:r>
        <w:rPr>
          <w:rFonts w:hint="eastAsia" w:asciiTheme="minorEastAsia" w:hAnsiTheme="minorEastAsia" w:eastAsiaTheme="minorEastAsia"/>
          <w:b/>
          <w:sz w:val="28"/>
          <w:szCs w:val="28"/>
        </w:rPr>
        <w:t>投</w:t>
      </w:r>
      <w:r>
        <w:rPr>
          <w:rFonts w:hint="eastAsia" w:asciiTheme="minorEastAsia" w:hAnsiTheme="minorEastAsia" w:eastAsiaTheme="minorEastAsia"/>
          <w:b/>
          <w:color w:val="000000"/>
          <w:sz w:val="28"/>
          <w:szCs w:val="28"/>
        </w:rPr>
        <w:t>标须知</w:t>
      </w:r>
      <w:r>
        <w:rPr>
          <w:rFonts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4</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hint="eastAsia" w:asciiTheme="minorEastAsia" w:hAnsiTheme="minorEastAsia" w:eastAsiaTheme="minorEastAsia"/>
          <w:color w:val="000000"/>
          <w:sz w:val="28"/>
          <w:szCs w:val="28"/>
          <w:lang w:val="en-US" w:eastAsia="zh-CN"/>
        </w:rPr>
      </w:pPr>
      <w:r>
        <w:fldChar w:fldCharType="begin"/>
      </w:r>
      <w:r>
        <w:instrText xml:space="preserve"> HYPERLINK \l "_Toc29714" </w:instrText>
      </w:r>
      <w:r>
        <w:fldChar w:fldCharType="separate"/>
      </w:r>
      <w:r>
        <w:rPr>
          <w:rFonts w:hint="eastAsia" w:asciiTheme="minorEastAsia" w:hAnsiTheme="minorEastAsia" w:eastAsiaTheme="minorEastAsia"/>
          <w:b/>
          <w:color w:val="000000"/>
          <w:sz w:val="28"/>
          <w:szCs w:val="28"/>
        </w:rPr>
        <w:t>第三章采购项目清单、服务和其他要求</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fldChar w:fldCharType="end"/>
      </w:r>
      <w:r>
        <w:rPr>
          <w:rFonts w:hint="eastAsia" w:asciiTheme="minorEastAsia" w:hAnsiTheme="minorEastAsia" w:eastAsiaTheme="minorEastAsia"/>
          <w:color w:val="000000"/>
          <w:sz w:val="28"/>
          <w:szCs w:val="28"/>
          <w:lang w:val="en-US" w:eastAsia="zh-CN"/>
        </w:rPr>
        <w:t>6</w:t>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"_Toc8356" </w:instrText>
      </w:r>
      <w:r>
        <w:fldChar w:fldCharType="separate"/>
      </w:r>
      <w:r>
        <w:rPr>
          <w:rFonts w:hint="eastAsia" w:asciiTheme="minorEastAsia" w:hAnsiTheme="minorEastAsia" w:eastAsiaTheme="minorEastAsia"/>
          <w:b/>
          <w:color w:val="000000"/>
          <w:sz w:val="28"/>
          <w:szCs w:val="28"/>
        </w:rPr>
        <w:t>第四章供应商应当提供的资格证明材料</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t>1</w:t>
      </w:r>
      <w:r>
        <w:rPr>
          <w:rFonts w:hint="eastAsia" w:asciiTheme="minorEastAsia" w:hAnsiTheme="minorEastAsia" w:eastAsiaTheme="minorEastAsia"/>
          <w:color w:val="000000"/>
          <w:sz w:val="28"/>
          <w:szCs w:val="28"/>
          <w:lang w:val="en-US" w:eastAsia="zh-CN"/>
        </w:rPr>
        <w:t>6</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"_Toc22510" </w:instrText>
      </w:r>
      <w:r>
        <w:fldChar w:fldCharType="separate"/>
      </w:r>
      <w:r>
        <w:rPr>
          <w:rFonts w:hint="eastAsia" w:asciiTheme="minorEastAsia" w:hAnsiTheme="minorEastAsia" w:eastAsiaTheme="minorEastAsia"/>
          <w:b/>
          <w:color w:val="000000"/>
          <w:sz w:val="28"/>
          <w:szCs w:val="28"/>
        </w:rPr>
        <w:t>第五章招标程序</w:t>
      </w:r>
      <w:r>
        <w:rPr>
          <w:rFonts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1</w:t>
      </w:r>
      <w:r>
        <w:rPr>
          <w:rFonts w:hint="eastAsia" w:asciiTheme="minorEastAsia" w:hAnsiTheme="minorEastAsia" w:eastAsiaTheme="minorEastAsia"/>
          <w:color w:val="000000"/>
          <w:sz w:val="28"/>
          <w:szCs w:val="28"/>
          <w:lang w:val="en-US" w:eastAsia="zh-CN"/>
        </w:rPr>
        <w:t>7</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hint="eastAsia" w:asciiTheme="minorEastAsia" w:hAnsiTheme="minorEastAsia" w:eastAsiaTheme="minorEastAsia"/>
          <w:color w:val="000000"/>
          <w:sz w:val="28"/>
          <w:szCs w:val="28"/>
          <w:lang w:val="en-US" w:eastAsia="zh-CN"/>
        </w:rPr>
      </w:pPr>
      <w:r>
        <w:fldChar w:fldCharType="begin"/>
      </w:r>
      <w:r>
        <w:instrText xml:space="preserve"> HYPERLINK \l "_Toc8125" </w:instrText>
      </w:r>
      <w:r>
        <w:fldChar w:fldCharType="separate"/>
      </w:r>
      <w:r>
        <w:rPr>
          <w:rFonts w:hint="eastAsia" w:asciiTheme="minorEastAsia" w:hAnsiTheme="minorEastAsia" w:eastAsiaTheme="minorEastAsia"/>
          <w:b/>
          <w:color w:val="000000"/>
          <w:sz w:val="28"/>
          <w:szCs w:val="28"/>
        </w:rPr>
        <w:t>第六章投标人投标文件相关文书格式</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fldChar w:fldCharType="end"/>
      </w:r>
      <w:r>
        <w:rPr>
          <w:rFonts w:hint="eastAsia" w:asciiTheme="minorEastAsia" w:hAnsiTheme="minorEastAsia" w:eastAsiaTheme="minorEastAsia"/>
          <w:color w:val="000000"/>
          <w:sz w:val="28"/>
          <w:szCs w:val="28"/>
        </w:rPr>
        <w:t>1</w:t>
      </w:r>
      <w:r>
        <w:rPr>
          <w:rFonts w:hint="eastAsia" w:asciiTheme="minorEastAsia" w:hAnsiTheme="minorEastAsia" w:eastAsiaTheme="minorEastAsia"/>
          <w:color w:val="000000"/>
          <w:sz w:val="28"/>
          <w:szCs w:val="28"/>
          <w:lang w:val="en-US" w:eastAsia="zh-CN"/>
        </w:rPr>
        <w:t>8</w:t>
      </w:r>
    </w:p>
    <w:p>
      <w:pPr>
        <w:pStyle w:val="13"/>
        <w:tabs>
          <w:tab w:val="right" w:leader="dot" w:pos="8959"/>
        </w:tabs>
        <w:spacing w:line="360" w:lineRule="auto"/>
        <w:rPr>
          <w:rFonts w:asciiTheme="minorEastAsia" w:hAnsiTheme="minorEastAsia" w:eastAsiaTheme="minorEastAsia"/>
          <w:bCs/>
          <w:color w:val="000000"/>
          <w:sz w:val="28"/>
          <w:szCs w:val="28"/>
        </w:rPr>
      </w:pPr>
      <w:r>
        <w:fldChar w:fldCharType="begin"/>
      </w:r>
      <w:r>
        <w:instrText xml:space="preserve"> HYPERLINK \l "_Toc20797" </w:instrText>
      </w:r>
      <w:r>
        <w:fldChar w:fldCharType="separate"/>
      </w:r>
      <w:r>
        <w:rPr>
          <w:rFonts w:hint="eastAsia" w:asciiTheme="minorEastAsia" w:hAnsiTheme="minorEastAsia" w:eastAsiaTheme="minorEastAsia"/>
          <w:b/>
          <w:color w:val="000000"/>
          <w:sz w:val="28"/>
          <w:szCs w:val="28"/>
        </w:rPr>
        <w:t>第七章合同格式及</w:t>
      </w:r>
      <w:r>
        <w:rPr>
          <w:rFonts w:hint="eastAsia" w:asciiTheme="minorEastAsia" w:hAnsiTheme="minorEastAsia" w:eastAsiaTheme="minorEastAsia"/>
          <w:b/>
          <w:sz w:val="28"/>
          <w:szCs w:val="28"/>
        </w:rPr>
        <w:t>主要条款</w:t>
      </w:r>
      <w:r>
        <w:rPr>
          <w:rFonts w:asciiTheme="minorEastAsia" w:hAnsiTheme="minorEastAsia" w:eastAsiaTheme="minorEastAsia"/>
          <w:b/>
          <w:sz w:val="28"/>
          <w:szCs w:val="28"/>
        </w:rPr>
        <w:t>（仅供参考）</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t>2</w:t>
      </w:r>
      <w:r>
        <w:rPr>
          <w:rFonts w:asciiTheme="minorEastAsia" w:hAnsiTheme="minorEastAsia" w:eastAsiaTheme="minorEastAsia"/>
          <w:color w:val="000000"/>
          <w:sz w:val="28"/>
          <w:szCs w:val="28"/>
        </w:rPr>
        <w:fldChar w:fldCharType="end"/>
      </w:r>
      <w:r>
        <w:rPr>
          <w:rFonts w:hint="eastAsia" w:asciiTheme="minorEastAsia" w:hAnsiTheme="minorEastAsia" w:eastAsiaTheme="minorEastAsia"/>
          <w:bCs/>
          <w:color w:val="000000"/>
          <w:sz w:val="28"/>
          <w:szCs w:val="28"/>
          <w:lang w:val="en-US" w:eastAsia="zh-CN"/>
        </w:rPr>
        <w:t>3</w:t>
      </w:r>
      <w:r>
        <w:rPr>
          <w:rFonts w:hint="eastAsia" w:asciiTheme="minorEastAsia" w:hAnsiTheme="minorEastAsia" w:eastAsiaTheme="minorEastAsia"/>
          <w:bCs/>
          <w:color w:val="000000"/>
          <w:sz w:val="28"/>
          <w:szCs w:val="28"/>
        </w:rPr>
        <w:t xml:space="preserve"> </w:t>
      </w:r>
    </w:p>
    <w:p>
      <w:pPr>
        <w:pStyle w:val="13"/>
        <w:tabs>
          <w:tab w:val="right" w:leader="dot" w:pos="8959"/>
        </w:tabs>
        <w:spacing w:line="360" w:lineRule="auto"/>
        <w:rPr>
          <w:rFonts w:asciiTheme="minorEastAsia" w:hAnsiTheme="minorEastAsia" w:eastAsiaTheme="minorEastAsia"/>
          <w:bCs/>
          <w:color w:val="000000"/>
          <w:sz w:val="28"/>
          <w:szCs w:val="28"/>
        </w:rPr>
      </w:pPr>
      <w:r>
        <w:rPr>
          <w:rFonts w:hint="eastAsia" w:asciiTheme="minorEastAsia" w:hAnsiTheme="minorEastAsia" w:eastAsiaTheme="minorEastAsia"/>
          <w:bCs/>
          <w:color w:val="000000"/>
          <w:sz w:val="28"/>
          <w:szCs w:val="28"/>
        </w:rPr>
        <w:br w:type="page"/>
      </w:r>
    </w:p>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第一章 邀请函</w:t>
      </w:r>
    </w:p>
    <w:p>
      <w:pPr>
        <w:pStyle w:val="2"/>
        <w:spacing w:line="360" w:lineRule="exact"/>
        <w:ind w:firstLine="480" w:firstLineChars="200"/>
        <w:rPr>
          <w:rFonts w:hint="eastAsia" w:asciiTheme="minorEastAsia" w:hAnsiTheme="minorEastAsia" w:eastAsiaTheme="minorEastAsia"/>
          <w:u w:val="single"/>
          <w:lang w:val="en-US" w:eastAsia="zh-CN"/>
        </w:rPr>
      </w:pPr>
      <w:r>
        <w:rPr>
          <w:rFonts w:asciiTheme="minorEastAsia" w:hAnsiTheme="minorEastAsia" w:eastAsiaTheme="minorEastAsia"/>
        </w:rPr>
        <w:t>致</w:t>
      </w:r>
      <w:r>
        <w:rPr>
          <w:rFonts w:asciiTheme="minorEastAsia" w:hAnsiTheme="minorEastAsia" w:eastAsiaTheme="minorEastAsia"/>
          <w:u w:val="none"/>
        </w:rPr>
        <w:t>：</w:t>
      </w:r>
      <w:r>
        <w:rPr>
          <w:rFonts w:hint="eastAsia" w:asciiTheme="minorEastAsia" w:hAnsiTheme="minorEastAsia" w:eastAsiaTheme="minorEastAsia"/>
          <w:u w:val="single"/>
          <w:lang w:val="en-US" w:eastAsia="zh-CN"/>
        </w:rPr>
        <w:t>XX公司</w:t>
      </w:r>
    </w:p>
    <w:p>
      <w:pPr>
        <w:pStyle w:val="2"/>
        <w:spacing w:line="360" w:lineRule="exact"/>
        <w:ind w:firstLine="480" w:firstLineChars="200"/>
        <w:rPr>
          <w:rFonts w:asciiTheme="minorEastAsia" w:hAnsiTheme="minorEastAsia" w:eastAsiaTheme="minorEastAsia"/>
        </w:rPr>
      </w:pPr>
      <w:r>
        <w:rPr>
          <w:rFonts w:hint="eastAsia" w:asciiTheme="minorEastAsia" w:hAnsiTheme="minorEastAsia" w:eastAsiaTheme="minorEastAsia"/>
          <w:u w:val="single"/>
        </w:rPr>
        <w:t>南充南润商贸有限公司</w:t>
      </w:r>
      <w:r>
        <w:rPr>
          <w:rFonts w:asciiTheme="minorEastAsia" w:hAnsiTheme="minorEastAsia" w:eastAsiaTheme="minorEastAsia"/>
        </w:rPr>
        <w:t>现决定对</w:t>
      </w:r>
      <w:r>
        <w:rPr>
          <w:rFonts w:hint="eastAsia" w:asciiTheme="minorEastAsia" w:hAnsiTheme="minorEastAsia" w:eastAsiaTheme="minorEastAsia"/>
          <w:lang w:eastAsia="zh-CN"/>
        </w:rPr>
        <w:t>2021年空调及新风机第二批</w:t>
      </w:r>
      <w:r>
        <w:rPr>
          <w:rFonts w:hint="eastAsia" w:asciiTheme="minorEastAsia" w:hAnsiTheme="minorEastAsia" w:eastAsiaTheme="minorEastAsia"/>
        </w:rPr>
        <w:t>采购</w:t>
      </w:r>
      <w:r>
        <w:rPr>
          <w:rFonts w:asciiTheme="minorEastAsia" w:hAnsiTheme="minorEastAsia" w:eastAsiaTheme="minorEastAsia"/>
        </w:rPr>
        <w:t>采取</w:t>
      </w:r>
      <w:r>
        <w:rPr>
          <w:rFonts w:hint="eastAsia" w:asciiTheme="minorEastAsia" w:hAnsiTheme="minorEastAsia" w:eastAsiaTheme="minorEastAsia"/>
          <w:lang w:val="en-US" w:eastAsia="zh-CN"/>
        </w:rPr>
        <w:t>邀请招标</w:t>
      </w:r>
      <w:r>
        <w:rPr>
          <w:rFonts w:asciiTheme="minorEastAsia" w:hAnsiTheme="minorEastAsia" w:eastAsiaTheme="minorEastAsia"/>
        </w:rPr>
        <w:t>，特邀请你单位参加。有关事项如下：</w:t>
      </w:r>
    </w:p>
    <w:p>
      <w:pPr>
        <w:pStyle w:val="2"/>
        <w:tabs>
          <w:tab w:val="center" w:pos="4760"/>
        </w:tabs>
        <w:spacing w:line="360" w:lineRule="exact"/>
        <w:ind w:firstLine="482" w:firstLineChars="200"/>
        <w:rPr>
          <w:rFonts w:asciiTheme="minorEastAsia" w:hAnsiTheme="minorEastAsia" w:eastAsiaTheme="minorEastAsia"/>
          <w:b/>
        </w:rPr>
      </w:pPr>
      <w:r>
        <w:rPr>
          <w:rFonts w:asciiTheme="minorEastAsia" w:hAnsiTheme="minorEastAsia" w:eastAsiaTheme="minorEastAsia"/>
          <w:b/>
        </w:rPr>
        <w:t>一、项目概况</w:t>
      </w:r>
      <w:r>
        <w:rPr>
          <w:rFonts w:asciiTheme="minorEastAsia" w:hAnsiTheme="minorEastAsia" w:eastAsiaTheme="minorEastAsia"/>
          <w:b/>
        </w:rPr>
        <w:tab/>
      </w:r>
    </w:p>
    <w:p>
      <w:pPr>
        <w:pStyle w:val="2"/>
        <w:spacing w:line="360" w:lineRule="exact"/>
        <w:ind w:firstLine="480" w:firstLineChars="200"/>
        <w:rPr>
          <w:rFonts w:asciiTheme="minorEastAsia" w:hAnsiTheme="minorEastAsia" w:eastAsiaTheme="minorEastAsia"/>
        </w:rPr>
      </w:pPr>
      <w:r>
        <w:rPr>
          <w:rFonts w:asciiTheme="minorEastAsia" w:hAnsiTheme="minorEastAsia" w:eastAsiaTheme="minorEastAsia"/>
        </w:rPr>
        <w:t>1、项目名称：</w:t>
      </w:r>
      <w:r>
        <w:rPr>
          <w:rFonts w:hint="eastAsia" w:eastAsiaTheme="minorEastAsia"/>
          <w:lang w:eastAsia="zh-CN"/>
        </w:rPr>
        <w:t>2021年空调及新风机第二批</w:t>
      </w:r>
      <w:r>
        <w:rPr>
          <w:rFonts w:hint="eastAsia"/>
        </w:rPr>
        <w:t>采购</w:t>
      </w:r>
    </w:p>
    <w:p>
      <w:pPr>
        <w:pStyle w:val="2"/>
        <w:spacing w:line="360" w:lineRule="exact"/>
        <w:ind w:firstLine="480" w:firstLineChars="200"/>
        <w:rPr>
          <w:rFonts w:asciiTheme="minorEastAsia" w:hAnsiTheme="minorEastAsia" w:eastAsiaTheme="minorEastAsia"/>
        </w:rPr>
      </w:pPr>
      <w:r>
        <w:rPr>
          <w:rFonts w:asciiTheme="minorEastAsia" w:hAnsiTheme="minorEastAsia" w:eastAsiaTheme="minorEastAsia"/>
        </w:rPr>
        <w:t>2、工程地点：南充市</w:t>
      </w:r>
      <w:r>
        <w:rPr>
          <w:rFonts w:hint="eastAsia" w:asciiTheme="minorEastAsia" w:hAnsiTheme="minorEastAsia" w:eastAsiaTheme="minorEastAsia"/>
        </w:rPr>
        <w:t>顺庆区</w:t>
      </w:r>
    </w:p>
    <w:p>
      <w:pPr>
        <w:pStyle w:val="2"/>
        <w:spacing w:line="360" w:lineRule="exact"/>
        <w:ind w:firstLine="480" w:firstLineChars="200"/>
        <w:rPr>
          <w:rFonts w:asciiTheme="minorEastAsia" w:hAnsiTheme="minorEastAsia" w:eastAsiaTheme="minorEastAsia"/>
        </w:rPr>
      </w:pPr>
      <w:r>
        <w:rPr>
          <w:rFonts w:asciiTheme="minorEastAsia" w:hAnsiTheme="minorEastAsia" w:eastAsiaTheme="minorEastAsia"/>
        </w:rPr>
        <w:t>3、项目主要内容：</w:t>
      </w:r>
      <w:r>
        <w:rPr>
          <w:rFonts w:hint="eastAsia" w:eastAsiaTheme="minorEastAsia"/>
          <w:lang w:eastAsia="zh-CN"/>
        </w:rPr>
        <w:t>2021年空调及新风机第二批</w:t>
      </w:r>
      <w:r>
        <w:rPr>
          <w:rFonts w:hint="eastAsia"/>
        </w:rPr>
        <w:t>采购</w:t>
      </w:r>
    </w:p>
    <w:p>
      <w:pPr>
        <w:pStyle w:val="2"/>
        <w:spacing w:line="360" w:lineRule="exact"/>
        <w:ind w:firstLine="480" w:firstLineChars="200"/>
        <w:rPr>
          <w:rFonts w:asciiTheme="minorEastAsia" w:hAnsiTheme="minorEastAsia" w:eastAsiaTheme="minorEastAsia"/>
        </w:rPr>
      </w:pPr>
      <w:r>
        <w:rPr>
          <w:rFonts w:asciiTheme="minorEastAsia" w:hAnsiTheme="minorEastAsia" w:eastAsiaTheme="minorEastAsia"/>
        </w:rPr>
        <w:t>4、采购</w:t>
      </w:r>
      <w:r>
        <w:rPr>
          <w:rFonts w:hint="eastAsia" w:asciiTheme="minorEastAsia" w:hAnsiTheme="minorEastAsia" w:eastAsiaTheme="minorEastAsia"/>
        </w:rPr>
        <w:t>暂估</w:t>
      </w:r>
      <w:r>
        <w:rPr>
          <w:rFonts w:asciiTheme="minorEastAsia" w:hAnsiTheme="minorEastAsia" w:eastAsiaTheme="minorEastAsia"/>
        </w:rPr>
        <w:t>总价：</w:t>
      </w:r>
      <w:r>
        <w:rPr>
          <w:rFonts w:hint="eastAsia" w:asciiTheme="minorEastAsia" w:hAnsiTheme="minorEastAsia" w:eastAsiaTheme="minorEastAsia"/>
          <w:lang w:val="en-US" w:eastAsia="zh-CN"/>
        </w:rPr>
        <w:t>133.18</w:t>
      </w:r>
      <w:r>
        <w:rPr>
          <w:rFonts w:hint="eastAsia" w:asciiTheme="minorEastAsia" w:hAnsiTheme="minorEastAsia" w:eastAsiaTheme="minorEastAsia"/>
        </w:rPr>
        <w:t>万元（不作为结算依据）。</w:t>
      </w:r>
    </w:p>
    <w:p>
      <w:pPr>
        <w:pStyle w:val="2"/>
        <w:spacing w:line="360" w:lineRule="exact"/>
        <w:ind w:firstLine="480" w:firstLineChars="200"/>
        <w:rPr>
          <w:rFonts w:asciiTheme="minorEastAsia" w:hAnsiTheme="minorEastAsia" w:eastAsiaTheme="minorEastAsia"/>
        </w:rPr>
      </w:pPr>
      <w:r>
        <w:rPr>
          <w:rFonts w:hint="eastAsia" w:asciiTheme="minorEastAsia" w:hAnsiTheme="minorEastAsia" w:eastAsiaTheme="minorEastAsia"/>
        </w:rPr>
        <w:t>5</w:t>
      </w:r>
      <w:r>
        <w:rPr>
          <w:rFonts w:asciiTheme="minorEastAsia" w:hAnsiTheme="minorEastAsia" w:eastAsiaTheme="minorEastAsia"/>
        </w:rPr>
        <w:t>、资金来源：自筹</w:t>
      </w:r>
    </w:p>
    <w:p>
      <w:pPr>
        <w:pStyle w:val="2"/>
        <w:spacing w:line="360" w:lineRule="exact"/>
        <w:ind w:firstLine="480" w:firstLineChars="200"/>
        <w:rPr>
          <w:rFonts w:asciiTheme="minorEastAsia" w:hAnsiTheme="minorEastAsia" w:eastAsiaTheme="minorEastAsia"/>
        </w:rPr>
      </w:pPr>
      <w:r>
        <w:rPr>
          <w:rFonts w:hint="eastAsia" w:asciiTheme="minorEastAsia" w:hAnsiTheme="minorEastAsia" w:eastAsiaTheme="minorEastAsia"/>
        </w:rPr>
        <w:t>6</w:t>
      </w:r>
      <w:r>
        <w:rPr>
          <w:rFonts w:asciiTheme="minorEastAsia" w:hAnsiTheme="minorEastAsia" w:eastAsiaTheme="minorEastAsia"/>
        </w:rPr>
        <w:t>、质量要求：合格</w:t>
      </w:r>
    </w:p>
    <w:p>
      <w:pPr>
        <w:pStyle w:val="2"/>
        <w:spacing w:line="360" w:lineRule="exact"/>
        <w:ind w:firstLine="482" w:firstLineChars="200"/>
        <w:rPr>
          <w:rFonts w:asciiTheme="minorEastAsia" w:hAnsiTheme="minorEastAsia" w:eastAsiaTheme="minorEastAsia"/>
          <w:b/>
        </w:rPr>
      </w:pPr>
      <w:r>
        <w:rPr>
          <w:rFonts w:asciiTheme="minorEastAsia" w:hAnsiTheme="minorEastAsia" w:eastAsiaTheme="minorEastAsia"/>
          <w:b/>
        </w:rPr>
        <w:t>二、招标文件的获取及资格要求</w:t>
      </w:r>
    </w:p>
    <w:p>
      <w:pPr>
        <w:pStyle w:val="2"/>
        <w:spacing w:line="360" w:lineRule="exact"/>
        <w:ind w:firstLine="480" w:firstLineChars="200"/>
        <w:rPr>
          <w:rFonts w:asciiTheme="minorEastAsia" w:hAnsiTheme="minorEastAsia" w:eastAsiaTheme="minorEastAsia"/>
          <w:color w:val="000000"/>
        </w:rPr>
      </w:pPr>
      <w:r>
        <w:rPr>
          <w:rFonts w:asciiTheme="minorEastAsia" w:hAnsiTheme="minorEastAsia" w:eastAsiaTheme="minorEastAsia"/>
          <w:color w:val="000000"/>
        </w:rPr>
        <w:t>1、贵单位可凭本通知书</w:t>
      </w:r>
      <w:r>
        <w:rPr>
          <w:rFonts w:asciiTheme="minorEastAsia" w:hAnsiTheme="minorEastAsia" w:eastAsiaTheme="minorEastAsia"/>
        </w:rPr>
        <w:t>于</w:t>
      </w:r>
      <w:r>
        <w:rPr>
          <w:rFonts w:asciiTheme="minorEastAsia" w:hAnsiTheme="minorEastAsia" w:eastAsiaTheme="minorEastAsia"/>
          <w:u w:val="single"/>
        </w:rPr>
        <w:t>20</w:t>
      </w:r>
      <w:r>
        <w:rPr>
          <w:rFonts w:hint="eastAsia" w:asciiTheme="minorEastAsia" w:hAnsiTheme="minorEastAsia" w:eastAsiaTheme="minorEastAsia"/>
          <w:u w:val="single"/>
          <w:lang w:val="en-US" w:eastAsia="zh-CN"/>
        </w:rPr>
        <w:t>21</w:t>
      </w:r>
      <w:r>
        <w:rPr>
          <w:rFonts w:asciiTheme="minorEastAsia" w:hAnsiTheme="minorEastAsia" w:eastAsiaTheme="minorEastAsia"/>
        </w:rPr>
        <w:t>年</w:t>
      </w:r>
      <w:r>
        <w:rPr>
          <w:rFonts w:hint="eastAsia" w:asciiTheme="minorEastAsia" w:hAnsiTheme="minorEastAsia" w:eastAsiaTheme="minorEastAsia"/>
          <w:lang w:val="en-US" w:eastAsia="zh-CN"/>
        </w:rPr>
        <w:t>10</w:t>
      </w:r>
      <w:r>
        <w:rPr>
          <w:rFonts w:asciiTheme="minorEastAsia" w:hAnsiTheme="minorEastAsia" w:eastAsiaTheme="minorEastAsia"/>
        </w:rPr>
        <w:t>月</w:t>
      </w:r>
      <w:r>
        <w:rPr>
          <w:rFonts w:hint="eastAsia" w:asciiTheme="minorEastAsia" w:hAnsiTheme="minorEastAsia" w:eastAsiaTheme="minorEastAsia"/>
          <w:lang w:val="en-US" w:eastAsia="zh-CN"/>
        </w:rPr>
        <w:t>20</w:t>
      </w:r>
      <w:r>
        <w:rPr>
          <w:rFonts w:asciiTheme="minorEastAsia" w:hAnsiTheme="minorEastAsia" w:eastAsiaTheme="minorEastAsia"/>
        </w:rPr>
        <w:t>日至</w:t>
      </w:r>
      <w:r>
        <w:rPr>
          <w:rFonts w:asciiTheme="minorEastAsia" w:hAnsiTheme="minorEastAsia" w:eastAsiaTheme="minorEastAsia"/>
          <w:u w:val="single"/>
        </w:rPr>
        <w:t>20</w:t>
      </w:r>
      <w:r>
        <w:rPr>
          <w:rFonts w:hint="eastAsia" w:asciiTheme="minorEastAsia" w:hAnsiTheme="minorEastAsia" w:eastAsiaTheme="minorEastAsia"/>
          <w:u w:val="single"/>
          <w:lang w:val="en-US" w:eastAsia="zh-CN"/>
        </w:rPr>
        <w:t>21</w:t>
      </w:r>
      <w:r>
        <w:rPr>
          <w:rFonts w:asciiTheme="minorEastAsia" w:hAnsiTheme="minorEastAsia" w:eastAsiaTheme="minorEastAsia"/>
        </w:rPr>
        <w:t>年</w:t>
      </w:r>
      <w:r>
        <w:rPr>
          <w:rFonts w:hint="eastAsia" w:asciiTheme="minorEastAsia" w:hAnsiTheme="minorEastAsia" w:eastAsiaTheme="minorEastAsia"/>
          <w:lang w:val="en-US" w:eastAsia="zh-CN"/>
        </w:rPr>
        <w:t>10</w:t>
      </w:r>
      <w:r>
        <w:rPr>
          <w:rFonts w:asciiTheme="minorEastAsia" w:hAnsiTheme="minorEastAsia" w:eastAsiaTheme="minorEastAsia"/>
        </w:rPr>
        <w:t>月</w:t>
      </w:r>
      <w:r>
        <w:rPr>
          <w:rFonts w:hint="eastAsia" w:asciiTheme="minorEastAsia" w:hAnsiTheme="minorEastAsia" w:eastAsiaTheme="minorEastAsia"/>
          <w:lang w:val="en-US" w:eastAsia="zh-CN"/>
        </w:rPr>
        <w:t>25</w:t>
      </w:r>
      <w:r>
        <w:rPr>
          <w:rFonts w:asciiTheme="minorEastAsia" w:hAnsiTheme="minorEastAsia" w:eastAsiaTheme="minorEastAsia"/>
        </w:rPr>
        <w:t>日上午9∶00-12∶00，下午13∶00-17∶00（北京时间，节假日除外），</w:t>
      </w:r>
      <w:r>
        <w:rPr>
          <w:rFonts w:asciiTheme="minorEastAsia" w:hAnsiTheme="minorEastAsia" w:eastAsiaTheme="minorEastAsia"/>
          <w:color w:val="000000"/>
        </w:rPr>
        <w:t>在顺庆区政府服务中心七楼（南充市顺投发展集团有限公司）</w:t>
      </w:r>
      <w:r>
        <w:rPr>
          <w:rFonts w:hint="eastAsia" w:asciiTheme="minorEastAsia" w:hAnsiTheme="minorEastAsia" w:eastAsiaTheme="minorEastAsia"/>
          <w:color w:val="000000"/>
        </w:rPr>
        <w:t>领取</w:t>
      </w:r>
      <w:r>
        <w:rPr>
          <w:rFonts w:asciiTheme="minorEastAsia" w:hAnsiTheme="minorEastAsia" w:eastAsiaTheme="minorEastAsia"/>
          <w:color w:val="000000"/>
        </w:rPr>
        <w:t>文件。</w:t>
      </w:r>
    </w:p>
    <w:p>
      <w:pPr>
        <w:pStyle w:val="2"/>
        <w:spacing w:line="360" w:lineRule="exact"/>
        <w:ind w:firstLine="480" w:firstLineChars="200"/>
        <w:rPr>
          <w:rFonts w:asciiTheme="minorEastAsia" w:hAnsiTheme="minorEastAsia" w:eastAsiaTheme="minorEastAsia"/>
          <w:color w:val="000000"/>
        </w:rPr>
      </w:pPr>
      <w:r>
        <w:rPr>
          <w:rFonts w:asciiTheme="minorEastAsia" w:hAnsiTheme="minorEastAsia" w:eastAsiaTheme="minorEastAsia"/>
          <w:color w:val="000000"/>
        </w:rPr>
        <w:t>2、资质要求：（1）具有独立法人资格；（2）具有良好的财务状况及商业信誉；（3）营业执照具有相关经营范围；（4）具有依法缴纳税收的良好记录。</w:t>
      </w:r>
    </w:p>
    <w:p>
      <w:pPr>
        <w:pStyle w:val="2"/>
        <w:spacing w:line="360" w:lineRule="exact"/>
        <w:ind w:firstLine="480" w:firstLineChars="200"/>
        <w:rPr>
          <w:rFonts w:asciiTheme="minorEastAsia" w:hAnsiTheme="minorEastAsia" w:eastAsiaTheme="minorEastAsia"/>
          <w:b/>
          <w:color w:val="000000"/>
        </w:rPr>
      </w:pPr>
      <w:r>
        <w:rPr>
          <w:rFonts w:asciiTheme="minorEastAsia" w:hAnsiTheme="minorEastAsia" w:eastAsiaTheme="minorEastAsia"/>
          <w:color w:val="000000"/>
        </w:rPr>
        <w:t>三、</w:t>
      </w:r>
      <w:r>
        <w:rPr>
          <w:rFonts w:asciiTheme="minorEastAsia" w:hAnsiTheme="minorEastAsia" w:eastAsiaTheme="minorEastAsia"/>
          <w:b/>
          <w:color w:val="000000"/>
        </w:rPr>
        <w:t>递交投标文件截止时间及地点</w:t>
      </w:r>
    </w:p>
    <w:p>
      <w:pPr>
        <w:pStyle w:val="2"/>
        <w:spacing w:line="360" w:lineRule="exact"/>
        <w:ind w:firstLine="480" w:firstLineChars="200"/>
        <w:rPr>
          <w:rFonts w:asciiTheme="minorEastAsia" w:hAnsiTheme="minorEastAsia" w:eastAsiaTheme="minorEastAsia"/>
          <w:color w:val="000000"/>
        </w:rPr>
      </w:pPr>
      <w:r>
        <w:rPr>
          <w:rFonts w:asciiTheme="minorEastAsia" w:hAnsiTheme="minorEastAsia" w:eastAsiaTheme="minorEastAsia"/>
          <w:color w:val="000000"/>
        </w:rPr>
        <w:t>1、截止时间：20</w:t>
      </w:r>
      <w:r>
        <w:rPr>
          <w:rFonts w:hint="eastAsia" w:asciiTheme="minorEastAsia" w:hAnsiTheme="minorEastAsia" w:eastAsiaTheme="minorEastAsia"/>
          <w:color w:val="000000"/>
          <w:lang w:val="en-US" w:eastAsia="zh-CN"/>
        </w:rPr>
        <w:t>21</w:t>
      </w:r>
      <w:r>
        <w:rPr>
          <w:rFonts w:asciiTheme="minorEastAsia" w:hAnsiTheme="minorEastAsia" w:eastAsiaTheme="minorEastAsia"/>
          <w:color w:val="000000"/>
        </w:rPr>
        <w:t>年</w:t>
      </w:r>
      <w:r>
        <w:rPr>
          <w:rFonts w:hint="eastAsia" w:asciiTheme="minorEastAsia" w:hAnsiTheme="minorEastAsia" w:eastAsiaTheme="minorEastAsia"/>
          <w:color w:val="000000"/>
          <w:lang w:val="en-US" w:eastAsia="zh-CN"/>
        </w:rPr>
        <w:t>10</w:t>
      </w:r>
      <w:r>
        <w:rPr>
          <w:rFonts w:asciiTheme="minorEastAsia" w:hAnsiTheme="minorEastAsia" w:eastAsiaTheme="minorEastAsia"/>
          <w:color w:val="000000"/>
        </w:rPr>
        <w:t>月</w:t>
      </w:r>
      <w:r>
        <w:rPr>
          <w:rFonts w:hint="eastAsia" w:asciiTheme="minorEastAsia" w:hAnsiTheme="minorEastAsia" w:eastAsiaTheme="minorEastAsia"/>
          <w:color w:val="000000"/>
          <w:lang w:val="en-US" w:eastAsia="zh-CN"/>
        </w:rPr>
        <w:t>26</w:t>
      </w:r>
      <w:r>
        <w:rPr>
          <w:rFonts w:asciiTheme="minorEastAsia" w:hAnsiTheme="minorEastAsia" w:eastAsiaTheme="minorEastAsia"/>
          <w:color w:val="000000"/>
        </w:rPr>
        <w:t>日</w:t>
      </w:r>
      <w:r>
        <w:rPr>
          <w:rFonts w:hint="eastAsia" w:asciiTheme="minorEastAsia" w:hAnsiTheme="minorEastAsia" w:eastAsiaTheme="minorEastAsia"/>
          <w:color w:val="000000"/>
          <w:lang w:val="en-US" w:eastAsia="zh-CN"/>
        </w:rPr>
        <w:t>上</w:t>
      </w:r>
      <w:r>
        <w:rPr>
          <w:rFonts w:asciiTheme="minorEastAsia" w:hAnsiTheme="minorEastAsia" w:eastAsiaTheme="minorEastAsia"/>
          <w:color w:val="000000"/>
        </w:rPr>
        <w:t>午1</w:t>
      </w:r>
      <w:r>
        <w:rPr>
          <w:rFonts w:hint="eastAsia" w:asciiTheme="minorEastAsia" w:hAnsiTheme="minorEastAsia" w:eastAsiaTheme="minorEastAsia"/>
          <w:color w:val="000000"/>
          <w:lang w:val="en-US" w:eastAsia="zh-CN"/>
        </w:rPr>
        <w:t>0</w:t>
      </w:r>
      <w:r>
        <w:rPr>
          <w:rFonts w:asciiTheme="minorEastAsia" w:hAnsiTheme="minorEastAsia" w:eastAsiaTheme="minorEastAsia"/>
          <w:color w:val="000000"/>
        </w:rPr>
        <w:t>时</w:t>
      </w:r>
      <w:r>
        <w:rPr>
          <w:rFonts w:hint="eastAsia" w:asciiTheme="minorEastAsia" w:hAnsiTheme="minorEastAsia" w:eastAsiaTheme="minorEastAsia"/>
          <w:color w:val="000000"/>
          <w:lang w:val="en-US" w:eastAsia="zh-CN"/>
        </w:rPr>
        <w:t>10</w:t>
      </w:r>
      <w:r>
        <w:rPr>
          <w:rFonts w:asciiTheme="minorEastAsia" w:hAnsiTheme="minorEastAsia" w:eastAsiaTheme="minorEastAsia"/>
          <w:color w:val="000000"/>
        </w:rPr>
        <w:t>分。</w:t>
      </w:r>
    </w:p>
    <w:p>
      <w:pPr>
        <w:pStyle w:val="2"/>
        <w:spacing w:line="360" w:lineRule="exact"/>
        <w:ind w:firstLine="480" w:firstLineChars="200"/>
        <w:rPr>
          <w:rFonts w:asciiTheme="minorEastAsia" w:hAnsiTheme="minorEastAsia" w:eastAsiaTheme="minorEastAsia"/>
          <w:color w:val="000000"/>
        </w:rPr>
      </w:pPr>
      <w:r>
        <w:rPr>
          <w:rFonts w:asciiTheme="minorEastAsia" w:hAnsiTheme="minorEastAsia" w:eastAsiaTheme="minorEastAsia"/>
          <w:color w:val="000000"/>
        </w:rPr>
        <w:t>2、递交投标文件地点：顺庆区政府服务中心七楼</w:t>
      </w:r>
      <w:r>
        <w:rPr>
          <w:rFonts w:hint="eastAsia" w:asciiTheme="minorEastAsia" w:hAnsiTheme="minorEastAsia" w:eastAsiaTheme="minorEastAsia"/>
          <w:color w:val="000000"/>
          <w:lang w:val="en-US" w:eastAsia="zh-CN"/>
        </w:rPr>
        <w:t>大会议室</w:t>
      </w:r>
      <w:r>
        <w:rPr>
          <w:rFonts w:asciiTheme="minorEastAsia" w:hAnsiTheme="minorEastAsia" w:eastAsiaTheme="minorEastAsia"/>
          <w:color w:val="000000"/>
        </w:rPr>
        <w:t>（南充市顺投发展集团有限公司）。</w:t>
      </w:r>
    </w:p>
    <w:p>
      <w:pPr>
        <w:pStyle w:val="2"/>
        <w:spacing w:line="360" w:lineRule="exact"/>
        <w:ind w:firstLine="480" w:firstLineChars="200"/>
        <w:rPr>
          <w:rFonts w:asciiTheme="minorEastAsia" w:hAnsiTheme="minorEastAsia" w:eastAsiaTheme="minorEastAsia"/>
        </w:rPr>
      </w:pPr>
      <w:r>
        <w:rPr>
          <w:rFonts w:asciiTheme="minorEastAsia" w:hAnsiTheme="minorEastAsia" w:eastAsiaTheme="minorEastAsia"/>
        </w:rPr>
        <w:t>3、开标地点：同递交投标文件地点。</w:t>
      </w:r>
    </w:p>
    <w:p>
      <w:pPr>
        <w:pStyle w:val="2"/>
        <w:spacing w:line="360" w:lineRule="exact"/>
        <w:ind w:firstLine="482" w:firstLineChars="200"/>
        <w:rPr>
          <w:rFonts w:asciiTheme="minorEastAsia" w:hAnsiTheme="minorEastAsia" w:eastAsiaTheme="minorEastAsia"/>
          <w:b/>
        </w:rPr>
      </w:pPr>
      <w:r>
        <w:rPr>
          <w:rFonts w:asciiTheme="minorEastAsia" w:hAnsiTheme="minorEastAsia" w:eastAsiaTheme="minorEastAsia"/>
          <w:b/>
        </w:rPr>
        <w:t>六、其他</w:t>
      </w:r>
    </w:p>
    <w:p>
      <w:pPr>
        <w:pStyle w:val="2"/>
        <w:spacing w:line="360" w:lineRule="exact"/>
        <w:ind w:firstLine="480" w:firstLineChars="200"/>
        <w:rPr>
          <w:rFonts w:asciiTheme="minorEastAsia" w:hAnsiTheme="minorEastAsia" w:eastAsiaTheme="minorEastAsia"/>
        </w:rPr>
      </w:pPr>
      <w:r>
        <w:rPr>
          <w:rFonts w:asciiTheme="minorEastAsia" w:hAnsiTheme="minorEastAsia" w:eastAsiaTheme="minorEastAsia"/>
        </w:rPr>
        <w:t>1、若报名时间截止时，参加报名的单位少于3家，则招标会自动取消。</w:t>
      </w:r>
    </w:p>
    <w:p>
      <w:pPr>
        <w:pStyle w:val="2"/>
        <w:spacing w:line="360" w:lineRule="exact"/>
        <w:ind w:firstLine="480" w:firstLineChars="200"/>
        <w:rPr>
          <w:rFonts w:asciiTheme="minorEastAsia" w:hAnsiTheme="minorEastAsia" w:eastAsiaTheme="minorEastAsia"/>
        </w:rPr>
      </w:pPr>
      <w:r>
        <w:rPr>
          <w:rFonts w:asciiTheme="minorEastAsia" w:hAnsiTheme="minorEastAsia" w:eastAsiaTheme="minorEastAsia"/>
        </w:rPr>
        <w:t>2、参与本次邀请招标报名则视为接受本公告全部内容。</w:t>
      </w:r>
    </w:p>
    <w:p>
      <w:pPr>
        <w:pStyle w:val="2"/>
        <w:spacing w:line="520" w:lineRule="exact"/>
        <w:rPr>
          <w:rFonts w:asciiTheme="minorEastAsia" w:hAnsiTheme="minorEastAsia" w:eastAsiaTheme="minorEastAsia"/>
          <w:sz w:val="28"/>
        </w:rPr>
      </w:pPr>
    </w:p>
    <w:p>
      <w:pPr>
        <w:autoSpaceDE w:val="0"/>
        <w:autoSpaceDN w:val="0"/>
        <w:adjustRightInd w:val="0"/>
        <w:spacing w:line="520" w:lineRule="exact"/>
        <w:jc w:val="right"/>
        <w:rPr>
          <w:rFonts w:asciiTheme="minorEastAsia" w:hAnsiTheme="minorEastAsia" w:eastAsiaTheme="minorEastAsia"/>
          <w:spacing w:val="10"/>
          <w:sz w:val="24"/>
        </w:rPr>
      </w:pPr>
      <w:r>
        <w:rPr>
          <w:rFonts w:asciiTheme="minorEastAsia" w:hAnsiTheme="minorEastAsia" w:eastAsiaTheme="minorEastAsia"/>
          <w:spacing w:val="10"/>
          <w:sz w:val="24"/>
        </w:rPr>
        <w:t>招标人：</w:t>
      </w:r>
      <w:r>
        <w:rPr>
          <w:rFonts w:hint="eastAsia" w:asciiTheme="minorEastAsia" w:hAnsiTheme="minorEastAsia" w:eastAsiaTheme="minorEastAsia"/>
          <w:spacing w:val="10"/>
          <w:sz w:val="24"/>
        </w:rPr>
        <w:t>南充南润商贸有限公司</w:t>
      </w:r>
    </w:p>
    <w:p>
      <w:pPr>
        <w:widowControl/>
        <w:spacing w:line="360" w:lineRule="auto"/>
        <w:jc w:val="right"/>
        <w:rPr>
          <w:rFonts w:asciiTheme="minorEastAsia" w:hAnsiTheme="minorEastAsia" w:eastAsiaTheme="minorEastAsia"/>
          <w:spacing w:val="10"/>
          <w:sz w:val="24"/>
        </w:rPr>
      </w:pPr>
      <w:r>
        <w:rPr>
          <w:rFonts w:asciiTheme="minorEastAsia" w:hAnsiTheme="minorEastAsia" w:eastAsiaTheme="minorEastAsia"/>
          <w:spacing w:val="10"/>
          <w:sz w:val="24"/>
        </w:rPr>
        <w:t>联系电话：0817-219022</w:t>
      </w:r>
      <w:r>
        <w:rPr>
          <w:rFonts w:hint="eastAsia" w:asciiTheme="minorEastAsia" w:hAnsiTheme="minorEastAsia" w:eastAsiaTheme="minorEastAsia"/>
          <w:spacing w:val="10"/>
          <w:sz w:val="24"/>
        </w:rPr>
        <w:t>6</w:t>
      </w:r>
    </w:p>
    <w:p>
      <w:pPr>
        <w:widowControl/>
        <w:spacing w:line="360" w:lineRule="auto"/>
        <w:jc w:val="right"/>
        <w:rPr>
          <w:rFonts w:asciiTheme="minorEastAsia" w:hAnsiTheme="minorEastAsia" w:eastAsiaTheme="minorEastAsia"/>
          <w:spacing w:val="10"/>
          <w:sz w:val="24"/>
        </w:rPr>
      </w:pPr>
      <w:r>
        <w:rPr>
          <w:rFonts w:asciiTheme="minorEastAsia" w:hAnsiTheme="minorEastAsia" w:eastAsiaTheme="minorEastAsia"/>
          <w:spacing w:val="10"/>
          <w:sz w:val="24"/>
        </w:rPr>
        <w:t>20</w:t>
      </w:r>
      <w:r>
        <w:rPr>
          <w:rFonts w:hint="eastAsia" w:asciiTheme="minorEastAsia" w:hAnsiTheme="minorEastAsia" w:eastAsiaTheme="minorEastAsia"/>
          <w:spacing w:val="10"/>
          <w:sz w:val="24"/>
          <w:lang w:val="en-US" w:eastAsia="zh-CN"/>
        </w:rPr>
        <w:t>21</w:t>
      </w:r>
      <w:r>
        <w:rPr>
          <w:rFonts w:asciiTheme="minorEastAsia" w:hAnsiTheme="minorEastAsia" w:eastAsiaTheme="minorEastAsia"/>
          <w:spacing w:val="10"/>
          <w:sz w:val="24"/>
        </w:rPr>
        <w:t>年</w:t>
      </w:r>
      <w:r>
        <w:rPr>
          <w:rFonts w:hint="eastAsia" w:asciiTheme="minorEastAsia" w:hAnsiTheme="minorEastAsia" w:eastAsiaTheme="minorEastAsia"/>
          <w:spacing w:val="10"/>
          <w:sz w:val="24"/>
          <w:lang w:val="en-US" w:eastAsia="zh-CN"/>
        </w:rPr>
        <w:t>10</w:t>
      </w:r>
      <w:r>
        <w:rPr>
          <w:rFonts w:asciiTheme="minorEastAsia" w:hAnsiTheme="minorEastAsia" w:eastAsiaTheme="minorEastAsia"/>
          <w:spacing w:val="10"/>
          <w:sz w:val="24"/>
        </w:rPr>
        <w:t>月</w:t>
      </w:r>
    </w:p>
    <w:p>
      <w:pPr>
        <w:pStyle w:val="4"/>
        <w:tabs>
          <w:tab w:val="left" w:pos="3297"/>
          <w:tab w:val="center" w:pos="4539"/>
        </w:tabs>
        <w:spacing w:before="0" w:after="0" w:line="360" w:lineRule="auto"/>
        <w:jc w:val="center"/>
        <w:rPr>
          <w:rFonts w:asciiTheme="minorEastAsia" w:hAnsiTheme="minorEastAsia" w:eastAsiaTheme="minorEastAsia"/>
          <w:b w:val="0"/>
          <w:color w:val="000000"/>
          <w:sz w:val="28"/>
          <w:szCs w:val="28"/>
        </w:rPr>
      </w:pPr>
      <w:r>
        <w:rPr>
          <w:rFonts w:asciiTheme="minorEastAsia" w:hAnsiTheme="minorEastAsia" w:eastAsiaTheme="minorEastAsia"/>
          <w:b w:val="0"/>
          <w:color w:val="000000"/>
          <w:sz w:val="28"/>
          <w:szCs w:val="28"/>
        </w:rPr>
        <w:fldChar w:fldCharType="end"/>
      </w:r>
      <w:bookmarkStart w:id="0" w:name="_Toc32566"/>
    </w:p>
    <w:p>
      <w:pPr>
        <w:rPr>
          <w:rFonts w:asciiTheme="minorEastAsia" w:hAnsiTheme="minorEastAsia" w:eastAsiaTheme="minorEastAsia"/>
          <w:b w:val="0"/>
          <w:color w:val="000000"/>
          <w:sz w:val="28"/>
          <w:szCs w:val="28"/>
        </w:rPr>
      </w:pPr>
      <w:r>
        <w:rPr>
          <w:rFonts w:asciiTheme="minorEastAsia" w:hAnsiTheme="minorEastAsia" w:eastAsiaTheme="minorEastAsia"/>
          <w:b w:val="0"/>
          <w:color w:val="000000"/>
          <w:sz w:val="28"/>
          <w:szCs w:val="28"/>
        </w:rPr>
        <w:br w:type="page"/>
      </w:r>
    </w:p>
    <w:p/>
    <w:p>
      <w:pPr>
        <w:pStyle w:val="4"/>
        <w:tabs>
          <w:tab w:val="left" w:pos="3297"/>
          <w:tab w:val="center" w:pos="4539"/>
        </w:tabs>
        <w:spacing w:before="0" w:after="0" w:line="360" w:lineRule="auto"/>
        <w:jc w:val="center"/>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 xml:space="preserve">第二章 </w:t>
      </w:r>
      <w:r>
        <w:rPr>
          <w:rFonts w:hint="eastAsia" w:asciiTheme="minorEastAsia" w:hAnsiTheme="minorEastAsia" w:eastAsiaTheme="minorEastAsia" w:cstheme="minorEastAsia"/>
          <w:sz w:val="30"/>
          <w:szCs w:val="30"/>
        </w:rPr>
        <w:t>投</w:t>
      </w:r>
      <w:r>
        <w:rPr>
          <w:rFonts w:hint="eastAsia" w:asciiTheme="minorEastAsia" w:hAnsiTheme="minorEastAsia" w:eastAsiaTheme="minorEastAsia" w:cstheme="minorEastAsia"/>
          <w:color w:val="000000"/>
          <w:sz w:val="30"/>
          <w:szCs w:val="30"/>
        </w:rPr>
        <w:t>标须知</w:t>
      </w:r>
      <w:bookmarkEnd w:id="0"/>
    </w:p>
    <w:p>
      <w:pPr>
        <w:pStyle w:val="4"/>
        <w:spacing w:before="0" w:after="0" w:line="360" w:lineRule="auto"/>
        <w:jc w:val="center"/>
        <w:rPr>
          <w:rFonts w:asciiTheme="minorEastAsia" w:hAnsiTheme="minorEastAsia" w:eastAsiaTheme="minorEastAsia" w:cstheme="minorEastAsia"/>
          <w:color w:val="000000"/>
          <w:kern w:val="0"/>
          <w:sz w:val="30"/>
          <w:szCs w:val="30"/>
          <w:lang w:val="zh-CN"/>
        </w:rPr>
      </w:pPr>
      <w:bookmarkStart w:id="1" w:name="_Toc217446032"/>
      <w:bookmarkStart w:id="2" w:name="_Toc213396760"/>
      <w:bookmarkStart w:id="3" w:name="_Toc213496268"/>
      <w:bookmarkStart w:id="4" w:name="_Toc213396946"/>
      <w:bookmarkStart w:id="5" w:name="_Toc189727030"/>
      <w:bookmarkStart w:id="6" w:name="_Toc213397010"/>
      <w:r>
        <w:rPr>
          <w:rFonts w:hint="eastAsia" w:asciiTheme="minorEastAsia" w:hAnsiTheme="minorEastAsia" w:eastAsiaTheme="minorEastAsia" w:cstheme="minorEastAsia"/>
          <w:color w:val="000000"/>
          <w:kern w:val="0"/>
          <w:sz w:val="30"/>
          <w:szCs w:val="30"/>
          <w:lang w:val="zh-CN"/>
        </w:rPr>
        <w:t>一、参与招标须知附表</w:t>
      </w:r>
      <w:bookmarkEnd w:id="1"/>
      <w:bookmarkEnd w:id="2"/>
      <w:bookmarkEnd w:id="3"/>
      <w:bookmarkEnd w:id="4"/>
      <w:bookmarkEnd w:id="5"/>
      <w:bookmarkEnd w:id="6"/>
    </w:p>
    <w:tbl>
      <w:tblPr>
        <w:tblStyle w:val="16"/>
        <w:tblW w:w="926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1"/>
        <w:gridCol w:w="2154"/>
        <w:gridCol w:w="63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blHeader/>
          <w:jc w:val="center"/>
        </w:trPr>
        <w:tc>
          <w:tcPr>
            <w:tcW w:w="801" w:type="dxa"/>
            <w:tcBorders>
              <w:top w:val="single" w:color="auto" w:sz="12" w:space="0"/>
            </w:tcBorders>
            <w:vAlign w:val="center"/>
          </w:tcPr>
          <w:p>
            <w:pPr>
              <w:pStyle w:val="29"/>
              <w:spacing w:line="400" w:lineRule="exact"/>
              <w:jc w:val="center"/>
              <w:rPr>
                <w:rFonts w:asciiTheme="minorEastAsia" w:hAnsiTheme="minorEastAsia" w:eastAsiaTheme="minorEastAsia"/>
                <w:kern w:val="2"/>
                <w:szCs w:val="24"/>
              </w:rPr>
            </w:pPr>
            <w:r>
              <w:rPr>
                <w:rFonts w:asciiTheme="minorEastAsia" w:hAnsiTheme="minorEastAsia" w:eastAsiaTheme="minorEastAsia"/>
                <w:kern w:val="2"/>
                <w:szCs w:val="24"/>
              </w:rPr>
              <w:t>序号</w:t>
            </w:r>
          </w:p>
        </w:tc>
        <w:tc>
          <w:tcPr>
            <w:tcW w:w="2154" w:type="dxa"/>
            <w:tcBorders>
              <w:top w:val="single" w:color="auto" w:sz="12" w:space="0"/>
            </w:tcBorders>
            <w:vAlign w:val="center"/>
          </w:tcPr>
          <w:p>
            <w:pPr>
              <w:pStyle w:val="29"/>
              <w:spacing w:line="400" w:lineRule="exact"/>
              <w:jc w:val="center"/>
              <w:rPr>
                <w:rFonts w:asciiTheme="minorEastAsia" w:hAnsiTheme="minorEastAsia" w:eastAsiaTheme="minorEastAsia"/>
                <w:kern w:val="2"/>
                <w:szCs w:val="24"/>
              </w:rPr>
            </w:pPr>
            <w:r>
              <w:rPr>
                <w:rFonts w:asciiTheme="minorEastAsia" w:hAnsiTheme="minorEastAsia" w:eastAsiaTheme="minorEastAsia"/>
                <w:kern w:val="2"/>
                <w:szCs w:val="24"/>
              </w:rPr>
              <w:t>应知事项</w:t>
            </w:r>
          </w:p>
        </w:tc>
        <w:tc>
          <w:tcPr>
            <w:tcW w:w="6306" w:type="dxa"/>
            <w:tcBorders>
              <w:top w:val="single" w:color="auto" w:sz="12" w:space="0"/>
            </w:tcBorders>
            <w:vAlign w:val="center"/>
          </w:tcPr>
          <w:p>
            <w:pPr>
              <w:pStyle w:val="29"/>
              <w:spacing w:line="400" w:lineRule="exact"/>
              <w:ind w:firstLine="420"/>
              <w:jc w:val="center"/>
              <w:rPr>
                <w:rFonts w:asciiTheme="minorEastAsia" w:hAnsiTheme="minorEastAsia" w:eastAsiaTheme="minorEastAsia"/>
                <w:kern w:val="2"/>
                <w:szCs w:val="24"/>
              </w:rPr>
            </w:pPr>
            <w:r>
              <w:rPr>
                <w:rFonts w:asciiTheme="minorEastAsia" w:hAnsiTheme="minorEastAsia" w:eastAsiaTheme="minorEastAsia"/>
                <w:kern w:val="2"/>
                <w:szCs w:val="24"/>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4" w:hRule="atLeast"/>
          <w:jc w:val="center"/>
        </w:trPr>
        <w:tc>
          <w:tcPr>
            <w:tcW w:w="801" w:type="dxa"/>
            <w:vAlign w:val="center"/>
          </w:tcPr>
          <w:p>
            <w:pPr>
              <w:pStyle w:val="29"/>
              <w:spacing w:line="400" w:lineRule="exact"/>
              <w:jc w:val="center"/>
              <w:rPr>
                <w:rFonts w:asciiTheme="minorEastAsia" w:hAnsiTheme="minorEastAsia" w:eastAsiaTheme="minorEastAsia"/>
                <w:szCs w:val="24"/>
              </w:rPr>
            </w:pPr>
            <w:r>
              <w:rPr>
                <w:rFonts w:asciiTheme="minorEastAsia" w:hAnsiTheme="minorEastAsia" w:eastAsiaTheme="minorEastAsia"/>
                <w:szCs w:val="24"/>
              </w:rPr>
              <w:t>1</w:t>
            </w:r>
          </w:p>
        </w:tc>
        <w:tc>
          <w:tcPr>
            <w:tcW w:w="2154" w:type="dxa"/>
            <w:vAlign w:val="center"/>
          </w:tcPr>
          <w:p>
            <w:pPr>
              <w:pStyle w:val="29"/>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招标人</w:t>
            </w:r>
          </w:p>
        </w:tc>
        <w:tc>
          <w:tcPr>
            <w:tcW w:w="6306" w:type="dxa"/>
            <w:vAlign w:val="center"/>
          </w:tcPr>
          <w:p>
            <w:pPr>
              <w:widowControl/>
              <w:spacing w:line="400" w:lineRule="exact"/>
              <w:jc w:val="lef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招标人：</w:t>
            </w:r>
            <w:r>
              <w:rPr>
                <w:rFonts w:hint="eastAsia" w:asciiTheme="minorEastAsia" w:hAnsiTheme="minorEastAsia" w:eastAsiaTheme="minorEastAsia"/>
                <w:kern w:val="0"/>
                <w:sz w:val="24"/>
                <w:lang w:val="zh-CN"/>
              </w:rPr>
              <w:t>南充南润商贸有限公司</w:t>
            </w:r>
          </w:p>
          <w:p>
            <w:pPr>
              <w:pStyle w:val="2"/>
              <w:rPr>
                <w:rFonts w:cs="Times New Roman" w:asciiTheme="minorEastAsia" w:hAnsiTheme="minorEastAsia" w:eastAsiaTheme="minorEastAsia"/>
                <w:lang w:val="zh-CN"/>
              </w:rPr>
            </w:pPr>
            <w:r>
              <w:rPr>
                <w:rFonts w:cs="Times New Roman" w:asciiTheme="minorEastAsia" w:hAnsiTheme="minorEastAsia" w:eastAsiaTheme="minorEastAsia"/>
                <w:lang w:val="zh-CN"/>
              </w:rPr>
              <w:t>电话：</w:t>
            </w:r>
            <w:r>
              <w:rPr>
                <w:rFonts w:cs="Times New Roman" w:asciiTheme="minorEastAsia" w:hAnsiTheme="minorEastAsia" w:eastAsiaTheme="minorEastAsia"/>
              </w:rPr>
              <w:t>0817-219022</w:t>
            </w:r>
            <w:r>
              <w:rPr>
                <w:rFonts w:hint="eastAsia" w:cs="Times New Roman" w:asciiTheme="minorEastAsia" w:hAnsiTheme="minorEastAsia" w:eastAsiaTheme="minorEastAsia"/>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9"/>
              <w:spacing w:line="400" w:lineRule="exact"/>
              <w:jc w:val="center"/>
              <w:rPr>
                <w:rFonts w:asciiTheme="minorEastAsia" w:hAnsiTheme="minorEastAsia" w:eastAsiaTheme="minorEastAsia"/>
                <w:szCs w:val="24"/>
              </w:rPr>
            </w:pPr>
            <w:r>
              <w:rPr>
                <w:rFonts w:asciiTheme="minorEastAsia" w:hAnsiTheme="minorEastAsia" w:eastAsiaTheme="minorEastAsia"/>
                <w:szCs w:val="24"/>
              </w:rPr>
              <w:t>2</w:t>
            </w:r>
          </w:p>
        </w:tc>
        <w:tc>
          <w:tcPr>
            <w:tcW w:w="2154" w:type="dxa"/>
            <w:vAlign w:val="center"/>
          </w:tcPr>
          <w:p>
            <w:pPr>
              <w:pStyle w:val="29"/>
              <w:spacing w:line="400" w:lineRule="exact"/>
              <w:jc w:val="center"/>
              <w:rPr>
                <w:rFonts w:asciiTheme="minorEastAsia" w:hAnsiTheme="minorEastAsia" w:eastAsiaTheme="minorEastAsia"/>
                <w:szCs w:val="24"/>
                <w:lang w:val="zh-CN"/>
              </w:rPr>
            </w:pPr>
            <w:r>
              <w:rPr>
                <w:rFonts w:hint="eastAsia" w:asciiTheme="minorEastAsia" w:hAnsiTheme="minorEastAsia" w:eastAsiaTheme="minorEastAsia"/>
                <w:szCs w:val="24"/>
                <w:lang w:val="zh-CN"/>
              </w:rPr>
              <w:t>暂估价</w:t>
            </w:r>
          </w:p>
        </w:tc>
        <w:tc>
          <w:tcPr>
            <w:tcW w:w="6306" w:type="dxa"/>
            <w:vAlign w:val="center"/>
          </w:tcPr>
          <w:p>
            <w:pPr>
              <w:widowControl/>
              <w:spacing w:line="400" w:lineRule="exact"/>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暂估总价：</w:t>
            </w:r>
            <w:r>
              <w:rPr>
                <w:rFonts w:hint="eastAsia" w:asciiTheme="minorEastAsia" w:hAnsiTheme="minorEastAsia" w:eastAsiaTheme="minorEastAsia"/>
                <w:kern w:val="0"/>
                <w:sz w:val="24"/>
                <w:lang w:val="en-US" w:eastAsia="zh-CN"/>
              </w:rPr>
              <w:t>133.18</w:t>
            </w:r>
            <w:r>
              <w:rPr>
                <w:rFonts w:hint="eastAsia" w:asciiTheme="minorEastAsia" w:hAnsiTheme="minorEastAsia" w:eastAsiaTheme="minorEastAsia"/>
                <w:kern w:val="0"/>
                <w:sz w:val="24"/>
              </w:rPr>
              <w:t>万元</w:t>
            </w:r>
            <w:r>
              <w:rPr>
                <w:rFonts w:hint="eastAsia" w:asciiTheme="minorEastAsia" w:hAnsiTheme="minorEastAsia" w:eastAsiaTheme="minorEastAsia"/>
                <w:kern w:val="0"/>
                <w:sz w:val="24"/>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9"/>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2.1</w:t>
            </w:r>
          </w:p>
        </w:tc>
        <w:tc>
          <w:tcPr>
            <w:tcW w:w="2154" w:type="dxa"/>
            <w:vAlign w:val="center"/>
          </w:tcPr>
          <w:p>
            <w:pPr>
              <w:pStyle w:val="29"/>
              <w:spacing w:line="400" w:lineRule="exact"/>
              <w:jc w:val="center"/>
              <w:rPr>
                <w:rFonts w:asciiTheme="minorEastAsia" w:hAnsiTheme="minorEastAsia" w:eastAsiaTheme="minorEastAsia"/>
                <w:szCs w:val="24"/>
                <w:lang w:val="zh-CN"/>
              </w:rPr>
            </w:pPr>
            <w:r>
              <w:rPr>
                <w:rFonts w:hint="eastAsia" w:asciiTheme="minorEastAsia" w:hAnsiTheme="minorEastAsia" w:eastAsiaTheme="minorEastAsia"/>
                <w:szCs w:val="24"/>
                <w:lang w:val="zh-CN"/>
              </w:rPr>
              <w:t>控制价</w:t>
            </w:r>
          </w:p>
        </w:tc>
        <w:tc>
          <w:tcPr>
            <w:tcW w:w="6306" w:type="dxa"/>
            <w:vAlign w:val="center"/>
          </w:tcPr>
          <w:p>
            <w:pPr>
              <w:widowControl/>
              <w:spacing w:line="400" w:lineRule="exact"/>
              <w:jc w:val="left"/>
              <w:rPr>
                <w:rFonts w:hint="default" w:asciiTheme="minorEastAsia" w:hAnsiTheme="minorEastAsia" w:eastAsiaTheme="minorEastAsia"/>
                <w:kern w:val="0"/>
                <w:sz w:val="24"/>
                <w:lang w:val="en-US" w:eastAsia="zh-CN"/>
              </w:rPr>
            </w:pPr>
            <w:r>
              <w:rPr>
                <w:rFonts w:hint="eastAsia" w:asciiTheme="minorEastAsia" w:hAnsiTheme="minorEastAsia" w:eastAsiaTheme="minorEastAsia"/>
                <w:kern w:val="0"/>
                <w:sz w:val="24"/>
                <w:lang w:val="en-US" w:eastAsia="zh-CN"/>
              </w:rPr>
              <w:t>详见采购清单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9"/>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3</w:t>
            </w:r>
          </w:p>
        </w:tc>
        <w:tc>
          <w:tcPr>
            <w:tcW w:w="2154" w:type="dxa"/>
            <w:vAlign w:val="center"/>
          </w:tcPr>
          <w:p>
            <w:pPr>
              <w:pStyle w:val="29"/>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项目名称</w:t>
            </w:r>
          </w:p>
        </w:tc>
        <w:tc>
          <w:tcPr>
            <w:tcW w:w="6306" w:type="dxa"/>
            <w:vAlign w:val="center"/>
          </w:tcPr>
          <w:p>
            <w:pPr>
              <w:widowControl/>
              <w:spacing w:line="400" w:lineRule="exact"/>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2021年空调及新风机第二批采购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9"/>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4</w:t>
            </w:r>
          </w:p>
        </w:tc>
        <w:tc>
          <w:tcPr>
            <w:tcW w:w="2154" w:type="dxa"/>
            <w:vAlign w:val="center"/>
          </w:tcPr>
          <w:p>
            <w:pPr>
              <w:pStyle w:val="29"/>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建设地点</w:t>
            </w:r>
          </w:p>
        </w:tc>
        <w:tc>
          <w:tcPr>
            <w:tcW w:w="6306" w:type="dxa"/>
            <w:vAlign w:val="center"/>
          </w:tcPr>
          <w:p>
            <w:pPr>
              <w:widowControl/>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南充市</w:t>
            </w:r>
            <w:r>
              <w:rPr>
                <w:rFonts w:asciiTheme="minorEastAsia" w:hAnsiTheme="minorEastAsia" w:eastAsiaTheme="minorEastAsia"/>
                <w:sz w:val="24"/>
              </w:rPr>
              <w:t>顺庆区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801" w:type="dxa"/>
            <w:vAlign w:val="center"/>
          </w:tcPr>
          <w:p>
            <w:pPr>
              <w:pStyle w:val="29"/>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5</w:t>
            </w:r>
          </w:p>
        </w:tc>
        <w:tc>
          <w:tcPr>
            <w:tcW w:w="2154" w:type="dxa"/>
            <w:vAlign w:val="center"/>
          </w:tcPr>
          <w:p>
            <w:pPr>
              <w:pStyle w:val="29"/>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采购方式</w:t>
            </w:r>
          </w:p>
        </w:tc>
        <w:tc>
          <w:tcPr>
            <w:tcW w:w="6306" w:type="dxa"/>
            <w:vAlign w:val="center"/>
          </w:tcPr>
          <w:p>
            <w:pPr>
              <w:pStyle w:val="29"/>
              <w:spacing w:line="400" w:lineRule="exact"/>
              <w:jc w:val="both"/>
              <w:rPr>
                <w:rFonts w:asciiTheme="minorEastAsia" w:hAnsiTheme="minorEastAsia" w:eastAsiaTheme="minorEastAsia"/>
                <w:szCs w:val="24"/>
                <w:lang w:val="zh-CN"/>
              </w:rPr>
            </w:pPr>
            <w:r>
              <w:rPr>
                <w:rFonts w:hint="eastAsia" w:asciiTheme="minorEastAsia" w:hAnsiTheme="minorEastAsia" w:eastAsiaTheme="minorEastAsia"/>
                <w:szCs w:val="24"/>
                <w:lang w:val="zh-CN"/>
              </w:rPr>
              <w:t>邀请招标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9"/>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6</w:t>
            </w:r>
          </w:p>
        </w:tc>
        <w:tc>
          <w:tcPr>
            <w:tcW w:w="2154" w:type="dxa"/>
            <w:vAlign w:val="center"/>
          </w:tcPr>
          <w:p>
            <w:pPr>
              <w:pStyle w:val="29"/>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评标办法</w:t>
            </w:r>
          </w:p>
        </w:tc>
        <w:tc>
          <w:tcPr>
            <w:tcW w:w="6306" w:type="dxa"/>
            <w:vAlign w:val="center"/>
          </w:tcPr>
          <w:p>
            <w:pPr>
              <w:pStyle w:val="29"/>
              <w:spacing w:line="400" w:lineRule="exact"/>
              <w:jc w:val="both"/>
              <w:rPr>
                <w:rFonts w:asciiTheme="minorEastAsia" w:hAnsiTheme="minorEastAsia" w:eastAsiaTheme="minorEastAsia"/>
                <w:szCs w:val="24"/>
                <w:lang w:val="zh-CN"/>
              </w:rPr>
            </w:pPr>
            <w:r>
              <w:rPr>
                <w:rFonts w:asciiTheme="minorEastAsia" w:hAnsiTheme="minorEastAsia" w:eastAsiaTheme="minorEastAsia"/>
              </w:rPr>
              <w:t>经评审合格的最低投标价法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2" w:hRule="atLeast"/>
          <w:jc w:val="center"/>
        </w:trPr>
        <w:tc>
          <w:tcPr>
            <w:tcW w:w="801" w:type="dxa"/>
            <w:vAlign w:val="center"/>
          </w:tcPr>
          <w:p>
            <w:pPr>
              <w:pStyle w:val="29"/>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7</w:t>
            </w:r>
          </w:p>
        </w:tc>
        <w:tc>
          <w:tcPr>
            <w:tcW w:w="2154" w:type="dxa"/>
            <w:vAlign w:val="center"/>
          </w:tcPr>
          <w:p>
            <w:pPr>
              <w:pStyle w:val="29"/>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开标时间和地点</w:t>
            </w:r>
          </w:p>
        </w:tc>
        <w:tc>
          <w:tcPr>
            <w:tcW w:w="6306" w:type="dxa"/>
          </w:tcPr>
          <w:p>
            <w:pPr>
              <w:autoSpaceDE w:val="0"/>
              <w:autoSpaceDN w:val="0"/>
              <w:adjustRightInd w:val="0"/>
              <w:spacing w:line="400" w:lineRule="exact"/>
              <w:rPr>
                <w:rFonts w:asciiTheme="minorEastAsia" w:hAnsiTheme="minorEastAsia" w:eastAsiaTheme="minorEastAsia"/>
                <w:sz w:val="24"/>
              </w:rPr>
            </w:pPr>
            <w:r>
              <w:rPr>
                <w:rFonts w:asciiTheme="minorEastAsia" w:hAnsiTheme="minorEastAsia" w:eastAsiaTheme="minorEastAsia"/>
                <w:sz w:val="24"/>
              </w:rPr>
              <w:t>开标时间：</w:t>
            </w:r>
            <w:r>
              <w:rPr>
                <w:rFonts w:asciiTheme="minorEastAsia" w:hAnsiTheme="minorEastAsia" w:eastAsiaTheme="minorEastAsia"/>
                <w:lang w:val="zh-CN"/>
              </w:rPr>
              <w:t>20</w:t>
            </w:r>
            <w:r>
              <w:rPr>
                <w:rFonts w:hint="eastAsia" w:asciiTheme="minorEastAsia" w:hAnsiTheme="minorEastAsia" w:eastAsiaTheme="minorEastAsia"/>
                <w:lang w:val="en-US" w:eastAsia="zh-CN"/>
              </w:rPr>
              <w:t>21</w:t>
            </w:r>
            <w:r>
              <w:rPr>
                <w:rFonts w:asciiTheme="minorEastAsia" w:hAnsiTheme="minorEastAsia" w:eastAsiaTheme="minorEastAsia"/>
                <w:lang w:val="zh-CN"/>
              </w:rPr>
              <w:t>年</w:t>
            </w:r>
            <w:r>
              <w:rPr>
                <w:rFonts w:hint="eastAsia" w:asciiTheme="minorEastAsia" w:hAnsiTheme="minorEastAsia" w:eastAsiaTheme="minorEastAsia"/>
                <w:lang w:val="en-US" w:eastAsia="zh-CN"/>
              </w:rPr>
              <w:t>10</w:t>
            </w:r>
            <w:r>
              <w:rPr>
                <w:rFonts w:asciiTheme="minorEastAsia" w:hAnsiTheme="minorEastAsia" w:eastAsiaTheme="minorEastAsia"/>
                <w:lang w:val="zh-CN"/>
              </w:rPr>
              <w:t>月</w:t>
            </w:r>
            <w:r>
              <w:rPr>
                <w:rFonts w:hint="eastAsia" w:asciiTheme="minorEastAsia" w:hAnsiTheme="minorEastAsia" w:eastAsiaTheme="minorEastAsia"/>
                <w:lang w:val="en-US" w:eastAsia="zh-CN"/>
              </w:rPr>
              <w:t>26</w:t>
            </w:r>
            <w:r>
              <w:rPr>
                <w:rFonts w:asciiTheme="minorEastAsia" w:hAnsiTheme="minorEastAsia" w:eastAsiaTheme="minorEastAsia"/>
                <w:lang w:val="zh-CN"/>
              </w:rPr>
              <w:t>日1</w:t>
            </w:r>
            <w:r>
              <w:rPr>
                <w:rFonts w:hint="eastAsia" w:asciiTheme="minorEastAsia" w:hAnsiTheme="minorEastAsia" w:eastAsiaTheme="minorEastAsia"/>
                <w:lang w:val="en-US" w:eastAsia="zh-CN"/>
              </w:rPr>
              <w:t>0</w:t>
            </w:r>
            <w:r>
              <w:rPr>
                <w:rFonts w:asciiTheme="minorEastAsia" w:hAnsiTheme="minorEastAsia" w:eastAsiaTheme="minorEastAsia"/>
                <w:lang w:val="zh-CN"/>
              </w:rPr>
              <w:t>:</w:t>
            </w:r>
            <w:r>
              <w:rPr>
                <w:rFonts w:hint="eastAsia" w:asciiTheme="minorEastAsia" w:hAnsiTheme="minorEastAsia" w:eastAsiaTheme="minorEastAsia"/>
                <w:lang w:val="en-US" w:eastAsia="zh-CN"/>
              </w:rPr>
              <w:t>1</w:t>
            </w:r>
            <w:r>
              <w:rPr>
                <w:rFonts w:asciiTheme="minorEastAsia" w:hAnsiTheme="minorEastAsia" w:eastAsiaTheme="minorEastAsia"/>
                <w:lang w:val="zh-CN"/>
              </w:rPr>
              <w:t>0（北京时间）</w:t>
            </w:r>
          </w:p>
          <w:p>
            <w:pPr>
              <w:pStyle w:val="2"/>
              <w:rPr>
                <w:rFonts w:cs="Times New Roman" w:asciiTheme="minorEastAsia" w:hAnsiTheme="minorEastAsia" w:eastAsiaTheme="minorEastAsia"/>
              </w:rPr>
            </w:pPr>
            <w:r>
              <w:rPr>
                <w:rFonts w:cs="Times New Roman" w:asciiTheme="minorEastAsia" w:hAnsiTheme="minorEastAsia" w:eastAsiaTheme="minorEastAsia"/>
              </w:rPr>
              <w:t>开标地点：</w:t>
            </w:r>
            <w:r>
              <w:rPr>
                <w:rFonts w:hint="eastAsia" w:cs="Times New Roman" w:asciiTheme="minorEastAsia" w:hAnsiTheme="minorEastAsia" w:eastAsiaTheme="minorEastAsia"/>
              </w:rPr>
              <w:t>顺庆区政务中心7楼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801" w:type="dxa"/>
            <w:vAlign w:val="center"/>
          </w:tcPr>
          <w:p>
            <w:pPr>
              <w:pStyle w:val="29"/>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8</w:t>
            </w:r>
          </w:p>
        </w:tc>
        <w:tc>
          <w:tcPr>
            <w:tcW w:w="2154" w:type="dxa"/>
            <w:vAlign w:val="center"/>
          </w:tcPr>
          <w:p>
            <w:pPr>
              <w:pStyle w:val="29"/>
              <w:spacing w:line="400" w:lineRule="exact"/>
              <w:jc w:val="center"/>
              <w:rPr>
                <w:rFonts w:asciiTheme="minorEastAsia" w:hAnsiTheme="minorEastAsia" w:eastAsiaTheme="minorEastAsia"/>
                <w:kern w:val="2"/>
                <w:szCs w:val="24"/>
              </w:rPr>
            </w:pPr>
            <w:r>
              <w:rPr>
                <w:rFonts w:asciiTheme="minorEastAsia" w:hAnsiTheme="minorEastAsia" w:eastAsiaTheme="minorEastAsia"/>
                <w:szCs w:val="24"/>
                <w:lang w:val="zh-CN"/>
              </w:rPr>
              <w:t>供货时间</w:t>
            </w:r>
          </w:p>
        </w:tc>
        <w:tc>
          <w:tcPr>
            <w:tcW w:w="6306" w:type="dxa"/>
            <w:vAlign w:val="center"/>
          </w:tcPr>
          <w:p>
            <w:pPr>
              <w:pStyle w:val="29"/>
              <w:spacing w:line="400" w:lineRule="exact"/>
              <w:jc w:val="both"/>
              <w:rPr>
                <w:rFonts w:asciiTheme="minorEastAsia" w:hAnsiTheme="minorEastAsia" w:eastAsiaTheme="minorEastAsia"/>
                <w:kern w:val="2"/>
                <w:szCs w:val="24"/>
              </w:rPr>
            </w:pPr>
            <w:r>
              <w:rPr>
                <w:rFonts w:asciiTheme="minorEastAsia" w:hAnsiTheme="minorEastAsia" w:eastAsiaTheme="minorEastAsia"/>
                <w:szCs w:val="24"/>
                <w:lang w:val="zh-CN"/>
              </w:rPr>
              <w:t>按甲方要求时间内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9" w:hRule="atLeast"/>
          <w:jc w:val="center"/>
        </w:trPr>
        <w:tc>
          <w:tcPr>
            <w:tcW w:w="801" w:type="dxa"/>
            <w:vAlign w:val="center"/>
          </w:tcPr>
          <w:p>
            <w:pPr>
              <w:pStyle w:val="29"/>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9</w:t>
            </w:r>
          </w:p>
        </w:tc>
        <w:tc>
          <w:tcPr>
            <w:tcW w:w="2154" w:type="dxa"/>
            <w:vAlign w:val="center"/>
          </w:tcPr>
          <w:p>
            <w:pPr>
              <w:pStyle w:val="29"/>
              <w:spacing w:line="400" w:lineRule="exact"/>
              <w:jc w:val="center"/>
              <w:rPr>
                <w:rFonts w:asciiTheme="minorEastAsia" w:hAnsiTheme="minorEastAsia" w:eastAsiaTheme="minorEastAsia"/>
                <w:kern w:val="2"/>
                <w:szCs w:val="24"/>
              </w:rPr>
            </w:pPr>
            <w:r>
              <w:rPr>
                <w:rFonts w:asciiTheme="minorEastAsia" w:hAnsiTheme="minorEastAsia" w:eastAsiaTheme="minorEastAsia"/>
                <w:szCs w:val="24"/>
                <w:lang w:val="zh-CN"/>
              </w:rPr>
              <w:t>验货标准</w:t>
            </w:r>
          </w:p>
        </w:tc>
        <w:tc>
          <w:tcPr>
            <w:tcW w:w="6306" w:type="dxa"/>
            <w:vAlign w:val="center"/>
          </w:tcPr>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将严格按照招标文件中的要求，质量按国家、行业现行质量标准为依据，参数及样品与实物必须对应一致，逐项对应验收执行，数量以施工现场实际验收合格数量为准，若虚假响应成交者将取消成交资格，并保留追诉其它责任的权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57" w:hRule="atLeast"/>
          <w:jc w:val="center"/>
        </w:trPr>
        <w:tc>
          <w:tcPr>
            <w:tcW w:w="801" w:type="dxa"/>
            <w:vAlign w:val="center"/>
          </w:tcPr>
          <w:p>
            <w:pPr>
              <w:pStyle w:val="29"/>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10</w:t>
            </w:r>
          </w:p>
        </w:tc>
        <w:tc>
          <w:tcPr>
            <w:tcW w:w="2154" w:type="dxa"/>
            <w:vAlign w:val="center"/>
          </w:tcPr>
          <w:p>
            <w:pPr>
              <w:pStyle w:val="29"/>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付款方式</w:t>
            </w:r>
          </w:p>
        </w:tc>
        <w:tc>
          <w:tcPr>
            <w:tcW w:w="6306" w:type="dxa"/>
            <w:vAlign w:val="center"/>
          </w:tcPr>
          <w:p>
            <w:pPr>
              <w:pStyle w:val="2"/>
              <w:spacing w:line="400" w:lineRule="exact"/>
              <w:rPr>
                <w:rFonts w:hint="eastAsia" w:cs="Times New Roman" w:asciiTheme="minorEastAsia" w:hAnsiTheme="minorEastAsia" w:eastAsiaTheme="minorEastAsia"/>
                <w:lang w:eastAsia="zh-CN"/>
              </w:rPr>
            </w:pPr>
            <w:r>
              <w:rPr>
                <w:rFonts w:hint="eastAsia" w:cs="Times New Roman" w:asciiTheme="minorEastAsia" w:hAnsiTheme="minorEastAsia" w:eastAsiaTheme="minorEastAsia"/>
                <w:lang w:eastAsia="zh-CN"/>
              </w:rPr>
              <w:t>项目供货、安装完毕满50万元或当批次货物安装完毕满三个月，由甲方验收合格，甲方在收到乙方13%增值税专用发票后，扣除3%质保金后向乙方一次支付当批次已收货物货款。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1" w:hRule="atLeast"/>
          <w:jc w:val="center"/>
        </w:trPr>
        <w:tc>
          <w:tcPr>
            <w:tcW w:w="801" w:type="dxa"/>
            <w:vAlign w:val="center"/>
          </w:tcPr>
          <w:p>
            <w:pPr>
              <w:pStyle w:val="29"/>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11</w:t>
            </w:r>
          </w:p>
        </w:tc>
        <w:tc>
          <w:tcPr>
            <w:tcW w:w="2154" w:type="dxa"/>
            <w:vAlign w:val="center"/>
          </w:tcPr>
          <w:p>
            <w:pPr>
              <w:pStyle w:val="29"/>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供应商对招标文件提出质疑的时间</w:t>
            </w:r>
          </w:p>
        </w:tc>
        <w:tc>
          <w:tcPr>
            <w:tcW w:w="6306" w:type="dxa"/>
            <w:vAlign w:val="center"/>
          </w:tcPr>
          <w:p>
            <w:pPr>
              <w:pStyle w:val="29"/>
              <w:spacing w:line="400" w:lineRule="exact"/>
              <w:rPr>
                <w:rFonts w:asciiTheme="minorEastAsia" w:hAnsiTheme="minorEastAsia" w:eastAsiaTheme="minorEastAsia"/>
                <w:szCs w:val="24"/>
                <w:lang w:val="zh-CN"/>
              </w:rPr>
            </w:pPr>
            <w:r>
              <w:rPr>
                <w:rFonts w:asciiTheme="minorEastAsia" w:hAnsiTheme="minorEastAsia" w:eastAsiaTheme="minorEastAsia"/>
                <w:szCs w:val="24"/>
              </w:rPr>
              <w:t>自获得招标文件起</w:t>
            </w:r>
            <w:r>
              <w:rPr>
                <w:rFonts w:asciiTheme="minorEastAsia" w:hAnsiTheme="minorEastAsia" w:eastAsiaTheme="minorEastAsia"/>
                <w:b/>
                <w:bCs/>
                <w:szCs w:val="24"/>
              </w:rPr>
              <w:t>3</w:t>
            </w:r>
            <w:r>
              <w:rPr>
                <w:rFonts w:asciiTheme="minorEastAsia" w:hAnsiTheme="minorEastAsia" w:eastAsiaTheme="minorEastAsia"/>
                <w:szCs w:val="24"/>
              </w:rPr>
              <w:t>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66" w:hRule="atLeast"/>
          <w:jc w:val="center"/>
        </w:trPr>
        <w:tc>
          <w:tcPr>
            <w:tcW w:w="801" w:type="dxa"/>
            <w:vAlign w:val="center"/>
          </w:tcPr>
          <w:p>
            <w:pPr>
              <w:pStyle w:val="29"/>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12</w:t>
            </w:r>
          </w:p>
        </w:tc>
        <w:tc>
          <w:tcPr>
            <w:tcW w:w="2154" w:type="dxa"/>
            <w:vAlign w:val="center"/>
          </w:tcPr>
          <w:p>
            <w:pPr>
              <w:pStyle w:val="29"/>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投标文件份数</w:t>
            </w:r>
          </w:p>
        </w:tc>
        <w:tc>
          <w:tcPr>
            <w:tcW w:w="6306" w:type="dxa"/>
            <w:vAlign w:val="center"/>
          </w:tcPr>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投标文件正本1份副本</w:t>
            </w:r>
            <w:r>
              <w:rPr>
                <w:rFonts w:hint="eastAsia" w:cs="Times New Roman" w:asciiTheme="minorEastAsia" w:hAnsiTheme="minorEastAsia" w:eastAsiaTheme="minorEastAsia"/>
                <w:lang w:val="en-US" w:eastAsia="zh-CN"/>
              </w:rPr>
              <w:t>2</w:t>
            </w:r>
            <w:r>
              <w:rPr>
                <w:rFonts w:cs="Times New Roman" w:asciiTheme="minorEastAsia" w:hAnsiTheme="minorEastAsia" w:eastAsiaTheme="minorEastAsia"/>
                <w:lang w:val="zh-CN"/>
              </w:rPr>
              <w:t>份，“报价一览表”一</w:t>
            </w:r>
            <w:r>
              <w:rPr>
                <w:rFonts w:hint="eastAsia" w:cs="Times New Roman" w:asciiTheme="minorEastAsia" w:hAnsiTheme="minorEastAsia" w:eastAsiaTheme="minorEastAsia"/>
                <w:lang w:val="zh-CN"/>
              </w:rPr>
              <w:t>1</w:t>
            </w:r>
            <w:r>
              <w:rPr>
                <w:rFonts w:cs="Times New Roman" w:asciiTheme="minorEastAsia" w:hAnsiTheme="minorEastAsia" w:eastAsiaTheme="minorEastAsia"/>
                <w:lang w:val="zh-CN"/>
              </w:rPr>
              <w:t>份；投标文件副本由其正本复制（复印）而成（包括证明文件）。当副本和正本不一致时，以正本为准，但副本和正本内容不一致造成的评标差错由投标人自行承担。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1" w:hRule="atLeast"/>
          <w:jc w:val="center"/>
        </w:trPr>
        <w:tc>
          <w:tcPr>
            <w:tcW w:w="801" w:type="dxa"/>
            <w:vAlign w:val="center"/>
          </w:tcPr>
          <w:p>
            <w:pPr>
              <w:pStyle w:val="29"/>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13</w:t>
            </w:r>
          </w:p>
        </w:tc>
        <w:tc>
          <w:tcPr>
            <w:tcW w:w="2154" w:type="dxa"/>
            <w:vAlign w:val="center"/>
          </w:tcPr>
          <w:p>
            <w:pPr>
              <w:pStyle w:val="29"/>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装订要求</w:t>
            </w:r>
          </w:p>
        </w:tc>
        <w:tc>
          <w:tcPr>
            <w:tcW w:w="6306" w:type="dxa"/>
            <w:vAlign w:val="center"/>
          </w:tcPr>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（1）投标文件的正本和副本一律用A4复印纸（图、表及证件可以除外）</w:t>
            </w:r>
            <w:r>
              <w:rPr>
                <w:rFonts w:hint="eastAsia" w:asciiTheme="minorEastAsia" w:hAnsiTheme="minorEastAsia" w:eastAsiaTheme="minorEastAsia"/>
                <w:kern w:val="0"/>
                <w:sz w:val="24"/>
                <w:lang w:val="zh-CN"/>
              </w:rPr>
              <w:t>单</w:t>
            </w:r>
            <w:r>
              <w:rPr>
                <w:rFonts w:asciiTheme="minorEastAsia" w:hAnsiTheme="minorEastAsia" w:eastAsiaTheme="minorEastAsia"/>
                <w:kern w:val="0"/>
                <w:sz w:val="24"/>
                <w:lang w:val="zh-CN"/>
              </w:rPr>
              <w:t>面编制和复制。</w:t>
            </w:r>
          </w:p>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2）投标文件的正本和副本应采用粘贴方式左侧装订，不得采用活页夹等可随时拆换的方式装订，不得有零散页。投标文件应严格按照第六章“投标文件格式”中的目录次序装订；若同一册的内容较多，可装订成若干分册，并在封面标明次序及册数。</w:t>
            </w:r>
          </w:p>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（3）投标文件中的证明、证件及附件等的复制件应集中紧附在相应正文内容后面，并尽量与前面正文部分的顺序相对应。</w:t>
            </w:r>
          </w:p>
          <w:p>
            <w:pPr>
              <w:pStyle w:val="29"/>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修改的投标文件的装订也应按本要求办理。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8" w:hRule="atLeast"/>
          <w:jc w:val="center"/>
        </w:trPr>
        <w:tc>
          <w:tcPr>
            <w:tcW w:w="801" w:type="dxa"/>
            <w:vAlign w:val="center"/>
          </w:tcPr>
          <w:p>
            <w:pPr>
              <w:pStyle w:val="29"/>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14</w:t>
            </w:r>
          </w:p>
        </w:tc>
        <w:tc>
          <w:tcPr>
            <w:tcW w:w="2154" w:type="dxa"/>
            <w:vAlign w:val="center"/>
          </w:tcPr>
          <w:p>
            <w:pPr>
              <w:pStyle w:val="29"/>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投标文件的包装和密封</w:t>
            </w:r>
          </w:p>
        </w:tc>
        <w:tc>
          <w:tcPr>
            <w:tcW w:w="6306" w:type="dxa"/>
            <w:vAlign w:val="center"/>
          </w:tcPr>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投标文件的正本和副本应分开包装，正本一个包装</w:t>
            </w:r>
            <w:r>
              <w:rPr>
                <w:rFonts w:hint="eastAsia" w:asciiTheme="minorEastAsia" w:hAnsiTheme="minorEastAsia" w:eastAsiaTheme="minorEastAsia"/>
                <w:kern w:val="0"/>
                <w:sz w:val="24"/>
                <w:lang w:val="zh-CN"/>
              </w:rPr>
              <w:t>，</w:t>
            </w:r>
            <w:r>
              <w:rPr>
                <w:rFonts w:asciiTheme="minorEastAsia" w:hAnsiTheme="minorEastAsia" w:eastAsiaTheme="minorEastAsia"/>
                <w:kern w:val="0"/>
                <w:sz w:val="24"/>
                <w:lang w:val="zh-CN"/>
              </w:rPr>
              <w:t>副本一个包装，当副本超过一份时，投标人可以每一份副本一个包装。</w:t>
            </w:r>
          </w:p>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每一个包装都应在其封套的封口处加贴封条，并在封套的封口处加盖投标人单位章（鲜章）。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8" w:hRule="atLeast"/>
          <w:jc w:val="center"/>
        </w:trPr>
        <w:tc>
          <w:tcPr>
            <w:tcW w:w="801" w:type="dxa"/>
            <w:vAlign w:val="center"/>
          </w:tcPr>
          <w:p>
            <w:pPr>
              <w:pStyle w:val="29"/>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15</w:t>
            </w:r>
          </w:p>
        </w:tc>
        <w:tc>
          <w:tcPr>
            <w:tcW w:w="2154" w:type="dxa"/>
            <w:vAlign w:val="center"/>
          </w:tcPr>
          <w:p>
            <w:pPr>
              <w:pStyle w:val="29"/>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联合体投标</w:t>
            </w:r>
          </w:p>
        </w:tc>
        <w:tc>
          <w:tcPr>
            <w:tcW w:w="6306" w:type="dxa"/>
            <w:vAlign w:val="center"/>
          </w:tcPr>
          <w:p>
            <w:pPr>
              <w:pStyle w:val="29"/>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本次采购活动不接受联合体投标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01" w:type="dxa"/>
            <w:vAlign w:val="center"/>
          </w:tcPr>
          <w:p>
            <w:pPr>
              <w:pStyle w:val="29"/>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16</w:t>
            </w:r>
          </w:p>
        </w:tc>
        <w:tc>
          <w:tcPr>
            <w:tcW w:w="2154" w:type="dxa"/>
            <w:vAlign w:val="center"/>
          </w:tcPr>
          <w:p>
            <w:pPr>
              <w:pStyle w:val="29"/>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合同分包</w:t>
            </w:r>
          </w:p>
        </w:tc>
        <w:tc>
          <w:tcPr>
            <w:tcW w:w="6306" w:type="dxa"/>
            <w:vAlign w:val="center"/>
          </w:tcPr>
          <w:p>
            <w:pPr>
              <w:pStyle w:val="29"/>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本项目不允许合同分包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1" w:hRule="atLeast"/>
          <w:jc w:val="center"/>
        </w:trPr>
        <w:tc>
          <w:tcPr>
            <w:tcW w:w="801" w:type="dxa"/>
            <w:vAlign w:val="center"/>
          </w:tcPr>
          <w:p>
            <w:pPr>
              <w:pStyle w:val="29"/>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17</w:t>
            </w:r>
          </w:p>
        </w:tc>
        <w:tc>
          <w:tcPr>
            <w:tcW w:w="2154" w:type="dxa"/>
            <w:vAlign w:val="center"/>
          </w:tcPr>
          <w:p>
            <w:pPr>
              <w:pStyle w:val="29"/>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投标截止时间和开标时间</w:t>
            </w:r>
          </w:p>
        </w:tc>
        <w:tc>
          <w:tcPr>
            <w:tcW w:w="6306" w:type="dxa"/>
            <w:vAlign w:val="center"/>
          </w:tcPr>
          <w:p>
            <w:pPr>
              <w:pStyle w:val="29"/>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20</w:t>
            </w:r>
            <w:r>
              <w:rPr>
                <w:rFonts w:hint="eastAsia" w:asciiTheme="minorEastAsia" w:hAnsiTheme="minorEastAsia" w:eastAsiaTheme="minorEastAsia"/>
                <w:szCs w:val="24"/>
                <w:lang w:val="en-US" w:eastAsia="zh-CN"/>
              </w:rPr>
              <w:t>21</w:t>
            </w:r>
            <w:r>
              <w:rPr>
                <w:rFonts w:asciiTheme="minorEastAsia" w:hAnsiTheme="minorEastAsia" w:eastAsiaTheme="minorEastAsia"/>
                <w:szCs w:val="24"/>
                <w:lang w:val="zh-CN"/>
              </w:rPr>
              <w:t>年</w:t>
            </w:r>
            <w:r>
              <w:rPr>
                <w:rFonts w:hint="eastAsia" w:asciiTheme="minorEastAsia" w:hAnsiTheme="minorEastAsia" w:eastAsiaTheme="minorEastAsia"/>
                <w:szCs w:val="24"/>
                <w:lang w:val="en-US" w:eastAsia="zh-CN"/>
              </w:rPr>
              <w:t>10</w:t>
            </w:r>
            <w:r>
              <w:rPr>
                <w:rFonts w:asciiTheme="minorEastAsia" w:hAnsiTheme="minorEastAsia" w:eastAsiaTheme="minorEastAsia"/>
                <w:szCs w:val="24"/>
                <w:lang w:val="zh-CN"/>
              </w:rPr>
              <w:t>月</w:t>
            </w:r>
            <w:r>
              <w:rPr>
                <w:rFonts w:hint="eastAsia" w:asciiTheme="minorEastAsia" w:hAnsiTheme="minorEastAsia" w:eastAsiaTheme="minorEastAsia"/>
                <w:szCs w:val="24"/>
                <w:lang w:val="en-US" w:eastAsia="zh-CN"/>
              </w:rPr>
              <w:t>26</w:t>
            </w:r>
            <w:r>
              <w:rPr>
                <w:rFonts w:asciiTheme="minorEastAsia" w:hAnsiTheme="minorEastAsia" w:eastAsiaTheme="minorEastAsia"/>
                <w:szCs w:val="24"/>
                <w:lang w:val="zh-CN"/>
              </w:rPr>
              <w:t>日1</w:t>
            </w:r>
            <w:r>
              <w:rPr>
                <w:rFonts w:hint="eastAsia" w:asciiTheme="minorEastAsia" w:hAnsiTheme="minorEastAsia" w:eastAsiaTheme="minorEastAsia"/>
                <w:szCs w:val="24"/>
                <w:lang w:val="en-US" w:eastAsia="zh-CN"/>
              </w:rPr>
              <w:t>0</w:t>
            </w:r>
            <w:r>
              <w:rPr>
                <w:rFonts w:asciiTheme="minorEastAsia" w:hAnsiTheme="minorEastAsia" w:eastAsiaTheme="minorEastAsia"/>
                <w:szCs w:val="24"/>
                <w:lang w:val="zh-CN"/>
              </w:rPr>
              <w:t>:</w:t>
            </w:r>
            <w:r>
              <w:rPr>
                <w:rFonts w:hint="eastAsia" w:asciiTheme="minorEastAsia" w:hAnsiTheme="minorEastAsia" w:eastAsiaTheme="minorEastAsia"/>
                <w:szCs w:val="24"/>
                <w:lang w:val="en-US" w:eastAsia="zh-CN"/>
              </w:rPr>
              <w:t>1</w:t>
            </w:r>
            <w:r>
              <w:rPr>
                <w:rFonts w:asciiTheme="minorEastAsia" w:hAnsiTheme="minorEastAsia" w:eastAsiaTheme="minorEastAsia"/>
                <w:szCs w:val="24"/>
                <w:lang w:val="zh-CN"/>
              </w:rPr>
              <w:t>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0" w:hRule="atLeast"/>
          <w:jc w:val="center"/>
        </w:trPr>
        <w:tc>
          <w:tcPr>
            <w:tcW w:w="801" w:type="dxa"/>
            <w:tcBorders>
              <w:bottom w:val="single" w:color="auto" w:sz="12" w:space="0"/>
            </w:tcBorders>
            <w:vAlign w:val="center"/>
          </w:tcPr>
          <w:p>
            <w:pPr>
              <w:pStyle w:val="29"/>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18</w:t>
            </w:r>
          </w:p>
        </w:tc>
        <w:tc>
          <w:tcPr>
            <w:tcW w:w="2154" w:type="dxa"/>
            <w:tcBorders>
              <w:bottom w:val="single" w:color="auto" w:sz="12" w:space="0"/>
            </w:tcBorders>
            <w:vAlign w:val="center"/>
          </w:tcPr>
          <w:p>
            <w:pPr>
              <w:pStyle w:val="29"/>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答疑会和现场考察</w:t>
            </w:r>
          </w:p>
        </w:tc>
        <w:tc>
          <w:tcPr>
            <w:tcW w:w="6306" w:type="dxa"/>
            <w:tcBorders>
              <w:bottom w:val="single" w:color="auto" w:sz="12" w:space="0"/>
            </w:tcBorders>
            <w:vAlign w:val="center"/>
          </w:tcPr>
          <w:p>
            <w:pPr>
              <w:pStyle w:val="2"/>
              <w:spacing w:line="400" w:lineRule="exact"/>
              <w:rPr>
                <w:rFonts w:cs="Times New Roman" w:asciiTheme="minorEastAsia" w:hAnsiTheme="minorEastAsia" w:eastAsiaTheme="minorEastAsia"/>
                <w:lang w:val="zh-CN"/>
              </w:rPr>
            </w:pPr>
            <w:r>
              <w:rPr>
                <w:rFonts w:cs="Times New Roman" w:asciiTheme="minorEastAsia" w:hAnsiTheme="minorEastAsia" w:eastAsiaTheme="minorEastAsia"/>
                <w:lang w:val="zh-CN"/>
              </w:rPr>
              <w:t>采购单位如认为有必要召开标前答疑会，另行书面通知。</w:t>
            </w:r>
          </w:p>
          <w:p>
            <w:pPr>
              <w:pStyle w:val="2"/>
              <w:spacing w:line="400" w:lineRule="exact"/>
              <w:rPr>
                <w:rFonts w:cs="Times New Roman" w:asciiTheme="minorEastAsia" w:hAnsiTheme="minorEastAsia" w:eastAsiaTheme="minorEastAsia"/>
                <w:lang w:val="zh-CN"/>
              </w:rPr>
            </w:pPr>
            <w:r>
              <w:rPr>
                <w:rFonts w:cs="Times New Roman" w:asciiTheme="minorEastAsia" w:hAnsiTheme="minorEastAsia" w:eastAsiaTheme="minorEastAsia"/>
                <w:lang w:val="zh-CN"/>
              </w:rPr>
              <w:t>本次采购活动不组织现场考察。供应商自行考察现场所发生的一切费用由供应商自己承担。</w:t>
            </w:r>
          </w:p>
        </w:tc>
      </w:tr>
    </w:tbl>
    <w:p>
      <w:pPr>
        <w:spacing w:line="360" w:lineRule="auto"/>
        <w:outlineLvl w:val="0"/>
        <w:rPr>
          <w:rFonts w:asciiTheme="minorEastAsia" w:hAnsiTheme="minorEastAsia" w:eastAsiaTheme="minorEastAsia" w:cstheme="minorEastAsia"/>
          <w:b/>
          <w:color w:val="000000"/>
          <w:sz w:val="30"/>
          <w:szCs w:val="30"/>
        </w:rPr>
      </w:pPr>
      <w:bookmarkStart w:id="7" w:name="_Toc8356"/>
      <w:bookmarkStart w:id="8" w:name="_Toc183582207"/>
      <w:bookmarkStart w:id="9" w:name="_Toc217446036"/>
      <w:bookmarkStart w:id="10" w:name="_Toc217390843"/>
      <w:bookmarkStart w:id="11" w:name="_Toc183682344"/>
    </w:p>
    <w:p>
      <w:pPr>
        <w:widowControl/>
        <w:spacing w:line="520" w:lineRule="exact"/>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rPr>
        <w:br w:type="page"/>
      </w:r>
    </w:p>
    <w:p>
      <w:pPr>
        <w:widowControl/>
        <w:spacing w:line="520" w:lineRule="exact"/>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color w:val="000000"/>
          <w:sz w:val="30"/>
          <w:szCs w:val="30"/>
        </w:rPr>
        <w:t>第三章 采购项目</w:t>
      </w:r>
      <w:bookmarkEnd w:id="7"/>
      <w:r>
        <w:rPr>
          <w:rFonts w:hint="eastAsia" w:asciiTheme="minorEastAsia" w:hAnsiTheme="minorEastAsia" w:eastAsiaTheme="minorEastAsia" w:cstheme="minorEastAsia"/>
          <w:b/>
          <w:color w:val="000000"/>
          <w:sz w:val="30"/>
          <w:szCs w:val="30"/>
        </w:rPr>
        <w:t>清单、服务和其他要求</w:t>
      </w:r>
    </w:p>
    <w:p>
      <w:pPr>
        <w:pStyle w:val="33"/>
        <w:spacing w:line="520" w:lineRule="exact"/>
        <w:ind w:firstLine="0" w:firstLineChars="0"/>
        <w:jc w:val="left"/>
        <w:rPr>
          <w:rFonts w:asciiTheme="minorEastAsia" w:hAnsiTheme="minorEastAsia" w:eastAsiaTheme="minorEastAsia"/>
          <w:b/>
          <w:color w:val="000000"/>
          <w:sz w:val="28"/>
          <w:szCs w:val="28"/>
        </w:rPr>
      </w:pPr>
    </w:p>
    <w:p>
      <w:pPr>
        <w:pStyle w:val="33"/>
        <w:numPr>
          <w:ilvl w:val="0"/>
          <w:numId w:val="1"/>
        </w:numPr>
        <w:spacing w:line="520" w:lineRule="exact"/>
        <w:ind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采购清单</w:t>
      </w:r>
      <w:r>
        <w:rPr>
          <w:rFonts w:hint="eastAsia" w:asciiTheme="minorEastAsia" w:hAnsiTheme="minorEastAsia" w:eastAsiaTheme="minorEastAsia"/>
          <w:b/>
          <w:color w:val="000000"/>
          <w:sz w:val="28"/>
          <w:szCs w:val="28"/>
          <w:lang w:eastAsia="zh-CN"/>
        </w:rPr>
        <w:t>：</w:t>
      </w:r>
    </w:p>
    <w:tbl>
      <w:tblPr>
        <w:tblStyle w:val="16"/>
        <w:tblpPr w:leftFromText="180" w:rightFromText="180" w:vertAnchor="text" w:horzAnchor="page" w:tblpX="899" w:tblpY="447"/>
        <w:tblOverlap w:val="never"/>
        <w:tblW w:w="10336" w:type="dxa"/>
        <w:tblInd w:w="0" w:type="dxa"/>
        <w:shd w:val="clear" w:color="auto" w:fill="auto"/>
        <w:tblLayout w:type="autofit"/>
        <w:tblCellMar>
          <w:top w:w="0" w:type="dxa"/>
          <w:left w:w="0" w:type="dxa"/>
          <w:bottom w:w="0" w:type="dxa"/>
          <w:right w:w="0" w:type="dxa"/>
        </w:tblCellMar>
      </w:tblPr>
      <w:tblGrid>
        <w:gridCol w:w="746"/>
        <w:gridCol w:w="1578"/>
        <w:gridCol w:w="2537"/>
        <w:gridCol w:w="558"/>
        <w:gridCol w:w="839"/>
        <w:gridCol w:w="1179"/>
        <w:gridCol w:w="2153"/>
        <w:gridCol w:w="746"/>
      </w:tblGrid>
      <w:tr>
        <w:tblPrEx>
          <w:shd w:val="clear" w:color="auto" w:fill="auto"/>
        </w:tblPrEx>
        <w:trPr>
          <w:trHeight w:val="197"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序号</w:t>
            </w: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设备名称</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设备参数</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单位</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数量</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eastAsia="宋体" w:cs="Times New Roman"/>
                <w:i w:val="0"/>
                <w:color w:val="000000"/>
                <w:kern w:val="0"/>
                <w:sz w:val="21"/>
                <w:szCs w:val="21"/>
                <w:u w:val="none"/>
                <w:lang w:val="en-US" w:eastAsia="zh-CN" w:bidi="ar"/>
              </w:rPr>
              <w:t>控制</w:t>
            </w:r>
            <w:r>
              <w:rPr>
                <w:rFonts w:hint="default" w:ascii="Times New Roman" w:hAnsi="Times New Roman" w:eastAsia="宋体" w:cs="Times New Roman"/>
                <w:i w:val="0"/>
                <w:color w:val="000000"/>
                <w:kern w:val="0"/>
                <w:sz w:val="21"/>
                <w:szCs w:val="21"/>
                <w:u w:val="none"/>
                <w:lang w:val="en-US" w:eastAsia="zh-CN" w:bidi="ar"/>
              </w:rPr>
              <w:t>单价</w:t>
            </w:r>
            <w:r>
              <w:rPr>
                <w:rFonts w:hint="eastAsia" w:ascii="Times New Roman" w:hAnsi="Times New Roman" w:eastAsia="宋体" w:cs="Times New Roman"/>
                <w:i w:val="0"/>
                <w:color w:val="000000"/>
                <w:kern w:val="0"/>
                <w:sz w:val="21"/>
                <w:szCs w:val="21"/>
                <w:u w:val="none"/>
                <w:lang w:val="en-US" w:eastAsia="zh-CN" w:bidi="ar"/>
              </w:rPr>
              <w:t>（元）</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eastAsia="宋体" w:cs="Times New Roman"/>
                <w:i w:val="0"/>
                <w:color w:val="000000"/>
                <w:kern w:val="0"/>
                <w:sz w:val="21"/>
                <w:szCs w:val="21"/>
                <w:u w:val="none"/>
                <w:lang w:val="en-US" w:eastAsia="zh-CN" w:bidi="ar"/>
              </w:rPr>
              <w:t>预算</w:t>
            </w:r>
            <w:r>
              <w:rPr>
                <w:rFonts w:hint="default" w:ascii="Times New Roman" w:hAnsi="Times New Roman" w:eastAsia="宋体" w:cs="Times New Roman"/>
                <w:i w:val="0"/>
                <w:color w:val="000000"/>
                <w:kern w:val="0"/>
                <w:sz w:val="21"/>
                <w:szCs w:val="21"/>
                <w:u w:val="none"/>
                <w:lang w:val="en-US" w:eastAsia="zh-CN" w:bidi="ar"/>
              </w:rPr>
              <w:t>金额</w:t>
            </w:r>
            <w:r>
              <w:rPr>
                <w:rFonts w:hint="eastAsia" w:ascii="Times New Roman" w:hAnsi="Times New Roman" w:eastAsia="宋体" w:cs="Times New Roman"/>
                <w:i w:val="0"/>
                <w:color w:val="000000"/>
                <w:kern w:val="0"/>
                <w:sz w:val="21"/>
                <w:szCs w:val="21"/>
                <w:u w:val="none"/>
                <w:lang w:val="en-US" w:eastAsia="zh-CN" w:bidi="ar"/>
              </w:rPr>
              <w:t>（元）</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质保</w:t>
            </w:r>
          </w:p>
        </w:tc>
      </w:tr>
      <w:tr>
        <w:tblPrEx>
          <w:shd w:val="clear" w:color="auto" w:fill="auto"/>
          <w:tblCellMar>
            <w:top w:w="0" w:type="dxa"/>
            <w:left w:w="0" w:type="dxa"/>
            <w:bottom w:w="0" w:type="dxa"/>
            <w:right w:w="0" w:type="dxa"/>
          </w:tblCellMar>
        </w:tblPrEx>
        <w:trPr>
          <w:trHeight w:val="926"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5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lang w:val="en-US" w:eastAsia="zh-CN"/>
              </w:rPr>
            </w:pPr>
            <w:r>
              <w:rPr>
                <w:rFonts w:hint="default"/>
                <w:lang w:val="en-US" w:eastAsia="zh-CN"/>
              </w:rPr>
              <w:t>2P变频风管机</w:t>
            </w:r>
          </w:p>
          <w:p>
            <w:pPr>
              <w:pStyle w:val="2"/>
              <w:rPr>
                <w:rFonts w:hint="default"/>
                <w:lang w:val="en-US"/>
              </w:rPr>
            </w:pPr>
            <w:r>
              <w:rPr>
                <w:rFonts w:hint="eastAsia" w:ascii="Times New Roman" w:hAnsi="Times New Roman" w:cs="Times New Roman"/>
                <w:i w:val="0"/>
                <w:color w:val="000000"/>
                <w:kern w:val="0"/>
                <w:sz w:val="21"/>
                <w:szCs w:val="21"/>
                <w:u w:val="none"/>
                <w:lang w:val="en-US" w:eastAsia="zh-CN" w:bidi="ar"/>
              </w:rPr>
              <w:t xml:space="preserve">      </w:t>
            </w:r>
            <w:r>
              <w:rPr>
                <w:rFonts w:hint="eastAsia" w:asciiTheme="minorEastAsia" w:hAnsiTheme="minorEastAsia" w:eastAsiaTheme="minorEastAsia"/>
                <w:color w:val="000000"/>
                <w:sz w:val="28"/>
                <w:szCs w:val="28"/>
                <w:lang w:val="en-US" w:eastAsia="zh-CN"/>
              </w:rPr>
              <w:t>▲</w:t>
            </w:r>
          </w:p>
        </w:tc>
        <w:tc>
          <w:tcPr>
            <w:tcW w:w="25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制冷量：≥5.1kw，制热量≥6.2kw，制冷/制热功率：≤2.1/2.2kw，室内最大/室外噪音：≤37/54dB(A)，室内/室外质量：≤21/31kg</w:t>
            </w:r>
          </w:p>
        </w:tc>
        <w:tc>
          <w:tcPr>
            <w:tcW w:w="5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台</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4300</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30100.00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1年</w:t>
            </w:r>
          </w:p>
        </w:tc>
      </w:tr>
      <w:tr>
        <w:tblPrEx>
          <w:shd w:val="clear" w:color="auto" w:fill="auto"/>
          <w:tblCellMar>
            <w:top w:w="0" w:type="dxa"/>
            <w:left w:w="0" w:type="dxa"/>
            <w:bottom w:w="0" w:type="dxa"/>
            <w:right w:w="0" w:type="dxa"/>
          </w:tblCellMar>
        </w:tblPrEx>
        <w:trPr>
          <w:trHeight w:val="926"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1.75P变频风管机</w:t>
            </w:r>
            <w:r>
              <w:rPr>
                <w:rFonts w:hint="eastAsia" w:asciiTheme="minorEastAsia" w:hAnsiTheme="minorEastAsia" w:eastAsiaTheme="minorEastAsia"/>
                <w:color w:val="000000"/>
                <w:sz w:val="28"/>
                <w:szCs w:val="28"/>
                <w:lang w:val="en-US" w:eastAsia="zh-CN"/>
              </w:rPr>
              <w:t>▲</w:t>
            </w:r>
          </w:p>
        </w:tc>
        <w:tc>
          <w:tcPr>
            <w:tcW w:w="2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制冷量：≥3.5kw，制热量≥4.15kw，制冷/制热功率：≤1.42/1.45kw，室内最大/室外噪音：≤34/50dB(A)，室内/室外重量：≤17/25kg</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台</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3300 </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46200.00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1年</w:t>
            </w:r>
          </w:p>
        </w:tc>
      </w:tr>
      <w:tr>
        <w:tblPrEx>
          <w:shd w:val="clear" w:color="auto" w:fill="auto"/>
          <w:tblCellMar>
            <w:top w:w="0" w:type="dxa"/>
            <w:left w:w="0" w:type="dxa"/>
            <w:bottom w:w="0" w:type="dxa"/>
            <w:right w:w="0" w:type="dxa"/>
          </w:tblCellMar>
        </w:tblPrEx>
        <w:trPr>
          <w:trHeight w:val="926"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5P风管机</w:t>
            </w:r>
            <w:r>
              <w:rPr>
                <w:rFonts w:hint="eastAsia" w:asciiTheme="minorEastAsia" w:hAnsiTheme="minorEastAsia" w:eastAsiaTheme="minorEastAsia"/>
                <w:color w:val="000000"/>
                <w:sz w:val="28"/>
                <w:szCs w:val="28"/>
                <w:lang w:val="en-US" w:eastAsia="zh-CN"/>
              </w:rPr>
              <w:t>▲</w:t>
            </w:r>
          </w:p>
        </w:tc>
        <w:tc>
          <w:tcPr>
            <w:tcW w:w="2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制冷量：≥12.0kw，制热量≥13.5kw，制冷/制热功率：≤4.05/4kw，室内最大/室外噪音：≤45/62dB(A)，室内/室外质量：≤41/87.4kg</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台</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6500 </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130000.00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1年</w:t>
            </w:r>
          </w:p>
        </w:tc>
      </w:tr>
      <w:tr>
        <w:tblPrEx>
          <w:shd w:val="clear" w:color="auto" w:fill="auto"/>
          <w:tblCellMar>
            <w:top w:w="0" w:type="dxa"/>
            <w:left w:w="0" w:type="dxa"/>
            <w:bottom w:w="0" w:type="dxa"/>
            <w:right w:w="0" w:type="dxa"/>
          </w:tblCellMar>
        </w:tblPrEx>
        <w:trPr>
          <w:trHeight w:val="926"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6P风管机</w:t>
            </w:r>
            <w:r>
              <w:rPr>
                <w:rFonts w:hint="eastAsia" w:asciiTheme="minorEastAsia" w:hAnsiTheme="minorEastAsia" w:eastAsiaTheme="minorEastAsia"/>
                <w:color w:val="000000"/>
                <w:sz w:val="28"/>
                <w:szCs w:val="28"/>
                <w:lang w:val="en-US" w:eastAsia="zh-CN"/>
              </w:rPr>
              <w:t>▲</w:t>
            </w:r>
          </w:p>
        </w:tc>
        <w:tc>
          <w:tcPr>
            <w:tcW w:w="2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制冷量：≥14.0kw，制热量≥15.6kw，制冷/制热功率：≤4.8/4.4kw，室内最大/室外噪音：≤45/62dB(A)，室内/室外质量：≤49/96.2kg</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台</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6500 </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130000.00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1年</w:t>
            </w:r>
          </w:p>
        </w:tc>
      </w:tr>
      <w:tr>
        <w:tblPrEx>
          <w:shd w:val="clear" w:color="auto" w:fill="auto"/>
          <w:tblCellMar>
            <w:top w:w="0" w:type="dxa"/>
            <w:left w:w="0" w:type="dxa"/>
            <w:bottom w:w="0" w:type="dxa"/>
            <w:right w:w="0" w:type="dxa"/>
          </w:tblCellMar>
        </w:tblPrEx>
        <w:trPr>
          <w:trHeight w:val="744"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5P多联机内机</w:t>
            </w:r>
            <w:r>
              <w:rPr>
                <w:rFonts w:hint="eastAsia" w:asciiTheme="minorEastAsia" w:hAnsiTheme="minorEastAsia" w:eastAsiaTheme="minorEastAsia"/>
                <w:color w:val="000000"/>
                <w:sz w:val="28"/>
                <w:szCs w:val="28"/>
                <w:lang w:val="en-US" w:eastAsia="zh-CN"/>
              </w:rPr>
              <w:t>▲</w:t>
            </w:r>
          </w:p>
        </w:tc>
        <w:tc>
          <w:tcPr>
            <w:tcW w:w="2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制冷量：≥12.5kw，制热量≥14kw，制冷/制热功率：≤0.355kw，最大噪音：≤45dB(A)，质量：≤49kg</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台</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4479 </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8957.00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1年</w:t>
            </w:r>
          </w:p>
        </w:tc>
      </w:tr>
      <w:tr>
        <w:tblPrEx>
          <w:shd w:val="clear" w:color="auto" w:fill="auto"/>
          <w:tblCellMar>
            <w:top w:w="0" w:type="dxa"/>
            <w:left w:w="0" w:type="dxa"/>
            <w:bottom w:w="0" w:type="dxa"/>
            <w:right w:w="0" w:type="dxa"/>
          </w:tblCellMar>
        </w:tblPrEx>
        <w:trPr>
          <w:trHeight w:val="744"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6P多联机内机</w:t>
            </w:r>
            <w:r>
              <w:rPr>
                <w:rFonts w:hint="eastAsia" w:asciiTheme="minorEastAsia" w:hAnsiTheme="minorEastAsia" w:eastAsiaTheme="minorEastAsia"/>
                <w:color w:val="000000"/>
                <w:sz w:val="28"/>
                <w:szCs w:val="28"/>
                <w:lang w:val="en-US" w:eastAsia="zh-CN"/>
              </w:rPr>
              <w:t>▲</w:t>
            </w:r>
          </w:p>
        </w:tc>
        <w:tc>
          <w:tcPr>
            <w:tcW w:w="2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制冷量：≥14.0kw，制热量≥16kw，制冷/制热功率：≤0.355kw，最大噪音：≤45dB(A)，质量：≤49kg</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台</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4569 </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59391.80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1年</w:t>
            </w:r>
          </w:p>
        </w:tc>
      </w:tr>
      <w:tr>
        <w:tblPrEx>
          <w:shd w:val="clear" w:color="auto" w:fill="auto"/>
          <w:tblCellMar>
            <w:top w:w="0" w:type="dxa"/>
            <w:left w:w="0" w:type="dxa"/>
            <w:bottom w:w="0" w:type="dxa"/>
            <w:right w:w="0" w:type="dxa"/>
          </w:tblCellMar>
        </w:tblPrEx>
        <w:trPr>
          <w:trHeight w:val="926"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30P多联机外机</w:t>
            </w:r>
            <w:r>
              <w:rPr>
                <w:rFonts w:hint="eastAsia" w:asciiTheme="minorEastAsia" w:hAnsiTheme="minorEastAsia" w:eastAsiaTheme="minorEastAsia"/>
                <w:color w:val="000000"/>
                <w:sz w:val="28"/>
                <w:szCs w:val="28"/>
                <w:lang w:val="en-US" w:eastAsia="zh-CN"/>
              </w:rPr>
              <w:t>▲</w:t>
            </w:r>
          </w:p>
        </w:tc>
        <w:tc>
          <w:tcPr>
            <w:tcW w:w="2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制冷量：≥85.0kw，制热量≥95.0kw，制冷/制热功率：≤22.78/22.90kw，IPLV(C)≥8.30,最大噪音：≤64dB(A)，质量：≤475kg</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台</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61459 </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61458.80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1年</w:t>
            </w:r>
          </w:p>
        </w:tc>
      </w:tr>
      <w:tr>
        <w:tblPrEx>
          <w:shd w:val="clear" w:color="auto" w:fill="auto"/>
          <w:tblCellMar>
            <w:top w:w="0" w:type="dxa"/>
            <w:left w:w="0" w:type="dxa"/>
            <w:bottom w:w="0" w:type="dxa"/>
            <w:right w:w="0" w:type="dxa"/>
          </w:tblCellMar>
        </w:tblPrEx>
        <w:trPr>
          <w:trHeight w:val="926"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w:t>
            </w: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32P多联机外机</w:t>
            </w:r>
            <w:r>
              <w:rPr>
                <w:rFonts w:hint="eastAsia" w:asciiTheme="minorEastAsia" w:hAnsiTheme="minorEastAsia" w:eastAsiaTheme="minorEastAsia"/>
                <w:color w:val="000000"/>
                <w:sz w:val="28"/>
                <w:szCs w:val="28"/>
                <w:lang w:val="en-US" w:eastAsia="zh-CN"/>
              </w:rPr>
              <w:t>▲</w:t>
            </w:r>
          </w:p>
        </w:tc>
        <w:tc>
          <w:tcPr>
            <w:tcW w:w="2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制冷量：≥90.0kw，制热量≥100.0kw，制冷/制热功率：≤24.55/23.80kw，IPLV(C)≥8.40,最大噪音：≤64dB(A)，质量：≤475kg</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台</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63939 </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63939.20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1年</w:t>
            </w:r>
          </w:p>
        </w:tc>
      </w:tr>
      <w:tr>
        <w:tblPrEx>
          <w:shd w:val="clear" w:color="auto" w:fill="auto"/>
          <w:tblCellMar>
            <w:top w:w="0" w:type="dxa"/>
            <w:left w:w="0" w:type="dxa"/>
            <w:bottom w:w="0" w:type="dxa"/>
            <w:right w:w="0" w:type="dxa"/>
          </w:tblCellMar>
        </w:tblPrEx>
        <w:trPr>
          <w:trHeight w:val="197"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w:t>
            </w: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分支器</w:t>
            </w:r>
          </w:p>
        </w:tc>
        <w:tc>
          <w:tcPr>
            <w:tcW w:w="2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U型</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支</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85 </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1105.00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197"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w:t>
            </w:r>
          </w:p>
        </w:tc>
        <w:tc>
          <w:tcPr>
            <w:tcW w:w="15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新风机</w:t>
            </w:r>
          </w:p>
        </w:tc>
        <w:tc>
          <w:tcPr>
            <w:tcW w:w="2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风量：2000m³/h</w:t>
            </w:r>
          </w:p>
        </w:tc>
        <w:tc>
          <w:tcPr>
            <w:tcW w:w="5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台</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5220</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31320.00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197"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w:t>
            </w: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遥控器</w:t>
            </w:r>
          </w:p>
        </w:tc>
        <w:tc>
          <w:tcPr>
            <w:tcW w:w="2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厂商原装</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支</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84</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180 </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15120.00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197"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w:t>
            </w:r>
          </w:p>
        </w:tc>
        <w:tc>
          <w:tcPr>
            <w:tcW w:w="1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方形散流器</w:t>
            </w:r>
          </w:p>
        </w:tc>
        <w:tc>
          <w:tcPr>
            <w:tcW w:w="2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500*500</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个</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172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95.00 </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16340.00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197"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p>
        </w:tc>
        <w:tc>
          <w:tcPr>
            <w:tcW w:w="1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方形散流器</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320*320</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个</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28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68.00 </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1904.00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197"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w:t>
            </w:r>
          </w:p>
        </w:tc>
        <w:tc>
          <w:tcPr>
            <w:tcW w:w="1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方形散流器</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200*200</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个</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26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59.00 </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1534.00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197"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w:t>
            </w:r>
          </w:p>
        </w:tc>
        <w:tc>
          <w:tcPr>
            <w:tcW w:w="1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镀锌铁皮风道</w:t>
            </w:r>
          </w:p>
        </w:tc>
        <w:tc>
          <w:tcPr>
            <w:tcW w:w="2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定制</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平米</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305</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170.00 </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51850.00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197"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w:t>
            </w:r>
          </w:p>
        </w:tc>
        <w:tc>
          <w:tcPr>
            <w:tcW w:w="1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环保新风风道</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Φ100</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米</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468</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11232.00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197"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w:t>
            </w:r>
          </w:p>
        </w:tc>
        <w:tc>
          <w:tcPr>
            <w:tcW w:w="1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环保新风风道</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Φ150</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米</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342</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12312.00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197"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w:t>
            </w:r>
          </w:p>
        </w:tc>
        <w:tc>
          <w:tcPr>
            <w:tcW w:w="1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环保新风风道</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Φ200</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米</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240</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44</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10560.00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197"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w:t>
            </w:r>
          </w:p>
        </w:tc>
        <w:tc>
          <w:tcPr>
            <w:tcW w:w="1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新风口</w:t>
            </w:r>
          </w:p>
        </w:tc>
        <w:tc>
          <w:tcPr>
            <w:tcW w:w="2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各规格</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个</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100.00 </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6000.00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379"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p>
        </w:tc>
        <w:tc>
          <w:tcPr>
            <w:tcW w:w="1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单层百叶风口（带滤网)</w:t>
            </w:r>
          </w:p>
        </w:tc>
        <w:tc>
          <w:tcPr>
            <w:tcW w:w="2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600*200</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个</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72.00 </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1080.00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379"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w:t>
            </w:r>
          </w:p>
        </w:tc>
        <w:tc>
          <w:tcPr>
            <w:tcW w:w="1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单层百叶风口（带滤网)</w:t>
            </w:r>
          </w:p>
        </w:tc>
        <w:tc>
          <w:tcPr>
            <w:tcW w:w="2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850*200</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个</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8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82.00 </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656.00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379"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w:t>
            </w:r>
          </w:p>
        </w:tc>
        <w:tc>
          <w:tcPr>
            <w:tcW w:w="1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单层百叶风口（带滤网)</w:t>
            </w:r>
          </w:p>
        </w:tc>
        <w:tc>
          <w:tcPr>
            <w:tcW w:w="2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1400*250</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个</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59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117.00 </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6903.00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379"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w:t>
            </w:r>
          </w:p>
        </w:tc>
        <w:tc>
          <w:tcPr>
            <w:tcW w:w="1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单面彩钢酚醛风道</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定制</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平方</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1633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160.00 </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261280.00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197"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w:t>
            </w:r>
          </w:p>
        </w:tc>
        <w:tc>
          <w:tcPr>
            <w:tcW w:w="1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冷媒铜管</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Φ6.41</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526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25.00 </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13150.00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197"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w:t>
            </w:r>
          </w:p>
        </w:tc>
        <w:tc>
          <w:tcPr>
            <w:tcW w:w="1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冷媒铜管</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Φ9.52</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1880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28.00 </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52640.00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197"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26</w:t>
            </w:r>
          </w:p>
        </w:tc>
        <w:tc>
          <w:tcPr>
            <w:tcW w:w="1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冷媒铜管</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Φ12.7</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297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38.00 </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11286.00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197"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w:t>
            </w:r>
          </w:p>
        </w:tc>
        <w:tc>
          <w:tcPr>
            <w:tcW w:w="1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冷媒铜管</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Φ15.9</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520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45.00 </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23400.00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197"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w:t>
            </w:r>
          </w:p>
        </w:tc>
        <w:tc>
          <w:tcPr>
            <w:tcW w:w="1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冷媒铜管</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Φ19.1</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1401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55.00 </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77055.00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197"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29</w:t>
            </w:r>
          </w:p>
        </w:tc>
        <w:tc>
          <w:tcPr>
            <w:tcW w:w="1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冷媒铜管</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Φ22.23</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69.43 </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2777.20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197"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w:t>
            </w:r>
          </w:p>
        </w:tc>
        <w:tc>
          <w:tcPr>
            <w:tcW w:w="1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冷媒铜管</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Φ28.58</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80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80.56 </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6444.80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197"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w:t>
            </w:r>
          </w:p>
        </w:tc>
        <w:tc>
          <w:tcPr>
            <w:tcW w:w="1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冷媒铜管</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Φ31.75</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320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94.34 </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30188.80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197"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32</w:t>
            </w:r>
          </w:p>
        </w:tc>
        <w:tc>
          <w:tcPr>
            <w:tcW w:w="1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冷媒铜管</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Φ38.1</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60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118.72 </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7123.20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379"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33</w:t>
            </w:r>
          </w:p>
        </w:tc>
        <w:tc>
          <w:tcPr>
            <w:tcW w:w="1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B1级难燃橡塑保温管</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Φ6.41</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526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16.78 </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8826.28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379"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34</w:t>
            </w:r>
          </w:p>
        </w:tc>
        <w:tc>
          <w:tcPr>
            <w:tcW w:w="1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B1级难燃橡塑保温管</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Φ9.52</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1880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12.60 </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23688.00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379"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w:t>
            </w:r>
          </w:p>
        </w:tc>
        <w:tc>
          <w:tcPr>
            <w:tcW w:w="1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B1级难燃橡塑保温管</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Φ12.7</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297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13.10 </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3890.70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379"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w:t>
            </w:r>
          </w:p>
        </w:tc>
        <w:tc>
          <w:tcPr>
            <w:tcW w:w="1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B1级难燃橡塑保温管</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Φ15.9</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520</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13.5</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7020.00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379"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37</w:t>
            </w:r>
          </w:p>
        </w:tc>
        <w:tc>
          <w:tcPr>
            <w:tcW w:w="1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B1级难燃橡塑保温管</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Φ19.1</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1401</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15.2</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21295.20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379"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38</w:t>
            </w:r>
          </w:p>
        </w:tc>
        <w:tc>
          <w:tcPr>
            <w:tcW w:w="1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B1级难燃橡塑保温管</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Φ22.23</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18.55</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742.00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379"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39</w:t>
            </w:r>
          </w:p>
        </w:tc>
        <w:tc>
          <w:tcPr>
            <w:tcW w:w="1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B1级难燃橡塑保温管</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Φ28.58</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19.08</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1526.40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379"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w:t>
            </w:r>
          </w:p>
        </w:tc>
        <w:tc>
          <w:tcPr>
            <w:tcW w:w="1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B1级难燃橡塑保温管</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Φ31.75</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320</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20.14</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6444.80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379"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41</w:t>
            </w:r>
          </w:p>
        </w:tc>
        <w:tc>
          <w:tcPr>
            <w:tcW w:w="1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B1级难燃橡塑保温管</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Φ31.80</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22.26</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1335.60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197"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42</w:t>
            </w:r>
          </w:p>
        </w:tc>
        <w:tc>
          <w:tcPr>
            <w:tcW w:w="1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冷媒</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R410A</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kg</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360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155.00 </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55800.00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379"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43</w:t>
            </w:r>
          </w:p>
        </w:tc>
        <w:tc>
          <w:tcPr>
            <w:tcW w:w="1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UPVC冷凝水管（含保温）</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Φ32</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334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8.60 </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2872.40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379"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44</w:t>
            </w:r>
          </w:p>
        </w:tc>
        <w:tc>
          <w:tcPr>
            <w:tcW w:w="1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UPVC冷凝水管（含保温）</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Φ40</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295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9.30 </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2743.50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197"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45</w:t>
            </w:r>
          </w:p>
        </w:tc>
        <w:tc>
          <w:tcPr>
            <w:tcW w:w="1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UPVC管件</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个</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950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2.87 </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2726.50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197"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46</w:t>
            </w:r>
          </w:p>
        </w:tc>
        <w:tc>
          <w:tcPr>
            <w:tcW w:w="1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镀锌吊码</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副</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336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5.50 </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1848.00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197"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47</w:t>
            </w:r>
          </w:p>
        </w:tc>
        <w:tc>
          <w:tcPr>
            <w:tcW w:w="1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支吊架</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kg</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312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5.60 </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1747.20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197"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48</w:t>
            </w:r>
          </w:p>
        </w:tc>
        <w:tc>
          <w:tcPr>
            <w:tcW w:w="1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氮气</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kg</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231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5.00 </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1155.00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197"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49</w:t>
            </w:r>
          </w:p>
        </w:tc>
        <w:tc>
          <w:tcPr>
            <w:tcW w:w="1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胶水</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kg</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87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12.00 </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1044.00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197"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w:t>
            </w:r>
          </w:p>
        </w:tc>
        <w:tc>
          <w:tcPr>
            <w:tcW w:w="1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信号线</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RVVB2×0.75mm2</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3.20 </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2560.00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197"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51</w:t>
            </w:r>
          </w:p>
        </w:tc>
        <w:tc>
          <w:tcPr>
            <w:tcW w:w="1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PVC穿线管</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Φ16</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1.50 </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1200.00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197" w:hRule="atLeast"/>
        </w:trPr>
        <w:tc>
          <w:tcPr>
            <w:tcW w:w="743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合计</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1331773.38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bl>
    <w:p>
      <w:pPr>
        <w:pStyle w:val="33"/>
        <w:spacing w:line="520" w:lineRule="exact"/>
        <w:ind w:firstLine="0" w:firstLineChars="0"/>
        <w:jc w:val="left"/>
        <w:rPr>
          <w:rFonts w:asciiTheme="minorEastAsia" w:hAnsiTheme="minorEastAsia" w:eastAsiaTheme="minorEastAsia"/>
          <w:b w:val="0"/>
          <w:bCs/>
          <w:color w:val="000000"/>
          <w:sz w:val="28"/>
          <w:szCs w:val="28"/>
        </w:rPr>
      </w:pPr>
      <w:r>
        <w:rPr>
          <w:rFonts w:hint="eastAsia" w:asciiTheme="minorEastAsia" w:hAnsiTheme="minorEastAsia" w:eastAsiaTheme="minorEastAsia"/>
          <w:b w:val="0"/>
          <w:bCs/>
          <w:color w:val="000000"/>
          <w:sz w:val="28"/>
          <w:szCs w:val="28"/>
        </w:rPr>
        <w:t>注：1、所有产品必须符合或优于要求，不得负偏离（需提供相应产品彩页资料并加盖投标人及生产厂商鲜章）。2、所有空调机组为核心产品。3、机组采用的制冷剂为R410a或同等环保冷媒,以满足环保要求。4、室外机散热：因项目外机置放位置受工程基建环境影响，为不影响空调散热效果，制冷量≥12KW的机组室外机必须为双风轮散热产品或有冷媒冷却技术或液冷技术。</w:t>
      </w:r>
    </w:p>
    <w:p>
      <w:pPr>
        <w:pStyle w:val="33"/>
        <w:spacing w:line="520" w:lineRule="exact"/>
        <w:ind w:firstLine="0"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二、商务条款要求</w:t>
      </w:r>
    </w:p>
    <w:p>
      <w:pPr>
        <w:spacing w:line="520" w:lineRule="exact"/>
        <w:ind w:firstLine="560" w:firstLineChars="200"/>
        <w:jc w:val="left"/>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1.送货方式：按采购人要求的时间、数量送到指定地点。</w:t>
      </w:r>
    </w:p>
    <w:p>
      <w:pPr>
        <w:spacing w:line="520" w:lineRule="exact"/>
        <w:ind w:firstLine="560" w:firstLineChars="20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w:t>
      </w:r>
      <w:r>
        <w:rPr>
          <w:rFonts w:asciiTheme="minorEastAsia" w:hAnsiTheme="minorEastAsia" w:eastAsiaTheme="minorEastAsia"/>
          <w:color w:val="000000"/>
          <w:sz w:val="28"/>
          <w:szCs w:val="28"/>
        </w:rPr>
        <w:t>.其他要求：本次采购投标供应商所报的单价含货物材料</w:t>
      </w:r>
      <w:r>
        <w:rPr>
          <w:rFonts w:hint="eastAsia" w:asciiTheme="minorEastAsia" w:hAnsiTheme="minorEastAsia" w:eastAsiaTheme="minorEastAsia"/>
          <w:color w:val="000000"/>
          <w:sz w:val="28"/>
          <w:szCs w:val="28"/>
        </w:rPr>
        <w:t>、</w:t>
      </w:r>
      <w:r>
        <w:rPr>
          <w:rFonts w:asciiTheme="minorEastAsia" w:hAnsiTheme="minorEastAsia" w:eastAsiaTheme="minorEastAsia"/>
          <w:color w:val="000000"/>
          <w:sz w:val="28"/>
          <w:szCs w:val="28"/>
        </w:rPr>
        <w:t>税费、</w:t>
      </w:r>
      <w:r>
        <w:rPr>
          <w:rFonts w:hint="eastAsia" w:asciiTheme="minorEastAsia" w:hAnsiTheme="minorEastAsia" w:eastAsiaTheme="minorEastAsia"/>
          <w:color w:val="000000"/>
          <w:sz w:val="28"/>
          <w:szCs w:val="28"/>
          <w:lang w:val="en-US" w:eastAsia="zh-CN"/>
        </w:rPr>
        <w:t>运费、上下车、安装、调试等</w:t>
      </w:r>
      <w:r>
        <w:rPr>
          <w:rFonts w:asciiTheme="minorEastAsia" w:hAnsiTheme="minorEastAsia" w:eastAsiaTheme="minorEastAsia"/>
          <w:color w:val="000000"/>
          <w:sz w:val="28"/>
          <w:szCs w:val="28"/>
        </w:rPr>
        <w:t>费用。</w:t>
      </w:r>
      <w:bookmarkEnd w:id="8"/>
      <w:bookmarkEnd w:id="9"/>
      <w:bookmarkEnd w:id="10"/>
      <w:bookmarkEnd w:id="11"/>
      <w:bookmarkStart w:id="12" w:name="_Toc20797"/>
    </w:p>
    <w:p>
      <w:pPr>
        <w:pStyle w:val="2"/>
        <w:rPr>
          <w:rFonts w:hint="eastAsia" w:asciiTheme="minorEastAsia" w:hAnsiTheme="minorEastAsia" w:eastAsiaTheme="minorEastAsia"/>
          <w:color w:val="000000"/>
          <w:sz w:val="28"/>
          <w:szCs w:val="28"/>
          <w:lang w:val="en-US" w:eastAsia="zh-CN"/>
        </w:rPr>
      </w:pPr>
      <w:r>
        <w:rPr>
          <w:rFonts w:hint="eastAsia" w:asciiTheme="minorEastAsia" w:hAnsiTheme="minorEastAsia" w:eastAsiaTheme="minorEastAsia"/>
          <w:color w:val="000000"/>
          <w:sz w:val="28"/>
          <w:szCs w:val="28"/>
          <w:lang w:val="en-US" w:eastAsia="zh-CN"/>
        </w:rPr>
        <w:t xml:space="preserve">    3、▲空调主要产品需为国内一线品牌（实质性要求）。▲所投空调生产厂商售后服务符合《商品售后服务评价体系》（GB/T27922-2011）及《售后服务体系完善程度认证评价规范》(CTEAS1001-2017)标准，售后服务体系完善程度需达到10星或以上（需提供证明材料并加盖投标人及生产厂商鲜章）。</w:t>
      </w:r>
    </w:p>
    <w:p>
      <w:pPr>
        <w:pStyle w:val="2"/>
        <w:rPr>
          <w:rFonts w:hint="default" w:eastAsiaTheme="minorEastAsia"/>
          <w:lang w:val="en-US" w:eastAsia="zh-CN"/>
        </w:rPr>
      </w:pPr>
      <w:r>
        <w:rPr>
          <w:rFonts w:hint="eastAsia" w:asciiTheme="minorEastAsia" w:hAnsiTheme="minorEastAsia" w:eastAsiaTheme="minorEastAsia"/>
          <w:color w:val="000000"/>
          <w:sz w:val="28"/>
          <w:szCs w:val="28"/>
          <w:lang w:val="en-US" w:eastAsia="zh-CN"/>
        </w:rPr>
        <w:t>投标人所递交的投标文件（包括有关资料、澄清）应真实可信，不存在虚假（包括隐瞒），如投标文件存在虚假，在评标阶段，评标委员会应将该投标文件作否决投标处理；中标候选人确定后发现的，招标人可以取消中标候选人或中标资格。</w:t>
      </w:r>
    </w:p>
    <w:p>
      <w:pPr>
        <w:pStyle w:val="33"/>
        <w:spacing w:line="520" w:lineRule="exact"/>
        <w:ind w:firstLine="0"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三、总  则</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13" w:name="_Toc183582205"/>
      <w:bookmarkStart w:id="14" w:name="_Toc183682342"/>
      <w:bookmarkStart w:id="15" w:name="_Toc217446034"/>
      <w:r>
        <w:rPr>
          <w:rFonts w:asciiTheme="minorEastAsia" w:hAnsiTheme="minorEastAsia" w:eastAsiaTheme="minorEastAsia"/>
          <w:color w:val="000000"/>
          <w:sz w:val="28"/>
          <w:szCs w:val="28"/>
        </w:rPr>
        <w:t>1.</w:t>
      </w:r>
      <w:bookmarkEnd w:id="13"/>
      <w:bookmarkEnd w:id="14"/>
      <w:r>
        <w:rPr>
          <w:rFonts w:asciiTheme="minorEastAsia" w:hAnsiTheme="minorEastAsia" w:eastAsiaTheme="minorEastAsia"/>
          <w:color w:val="000000"/>
          <w:sz w:val="28"/>
          <w:szCs w:val="28"/>
        </w:rPr>
        <w:t>适用范围</w:t>
      </w:r>
      <w:bookmarkEnd w:id="15"/>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 本招标文件仅适用于本次</w:t>
      </w:r>
      <w:r>
        <w:rPr>
          <w:rFonts w:hint="eastAsia" w:asciiTheme="minorEastAsia" w:hAnsiTheme="minorEastAsia" w:eastAsiaTheme="minorEastAsia"/>
          <w:color w:val="000000"/>
          <w:sz w:val="28"/>
          <w:szCs w:val="28"/>
        </w:rPr>
        <w:t>邀请</w:t>
      </w:r>
      <w:r>
        <w:rPr>
          <w:rFonts w:asciiTheme="minorEastAsia" w:hAnsiTheme="minorEastAsia" w:eastAsiaTheme="minorEastAsia"/>
          <w:color w:val="000000"/>
          <w:sz w:val="28"/>
          <w:szCs w:val="28"/>
        </w:rPr>
        <w:t>招标采购项目。</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16" w:name="_Toc183682343"/>
      <w:bookmarkStart w:id="17" w:name="_Toc183582206"/>
      <w:bookmarkStart w:id="18" w:name="_Toc217446035"/>
      <w:r>
        <w:rPr>
          <w:rFonts w:asciiTheme="minorEastAsia" w:hAnsiTheme="minorEastAsia" w:eastAsiaTheme="minorEastAsia"/>
          <w:color w:val="000000"/>
          <w:sz w:val="28"/>
          <w:szCs w:val="28"/>
        </w:rPr>
        <w:t xml:space="preserve">2. </w:t>
      </w:r>
      <w:bookmarkEnd w:id="16"/>
      <w:bookmarkEnd w:id="17"/>
      <w:r>
        <w:rPr>
          <w:rFonts w:asciiTheme="minorEastAsia" w:hAnsiTheme="minorEastAsia" w:eastAsiaTheme="minorEastAsia"/>
          <w:color w:val="000000"/>
          <w:sz w:val="28"/>
          <w:szCs w:val="28"/>
        </w:rPr>
        <w:t>有关定义</w:t>
      </w:r>
      <w:bookmarkEnd w:id="18"/>
    </w:p>
    <w:p>
      <w:pPr>
        <w:pStyle w:val="29"/>
        <w:spacing w:line="520" w:lineRule="exact"/>
        <w:ind w:firstLine="560" w:firstLineChars="200"/>
        <w:rPr>
          <w:rFonts w:asciiTheme="minorEastAsia" w:hAnsiTheme="minorEastAsia" w:eastAsiaTheme="minorEastAsia"/>
          <w:color w:val="000000"/>
          <w:sz w:val="28"/>
          <w:szCs w:val="28"/>
          <w:u w:val="single"/>
          <w:lang w:val="zh-CN"/>
        </w:rPr>
      </w:pPr>
      <w:r>
        <w:rPr>
          <w:rFonts w:asciiTheme="minorEastAsia" w:hAnsiTheme="minorEastAsia" w:eastAsiaTheme="minorEastAsia"/>
          <w:color w:val="000000"/>
          <w:sz w:val="28"/>
          <w:szCs w:val="28"/>
        </w:rPr>
        <w:t>2.1 “采购人”系指依法进行采购的单位。本次</w:t>
      </w:r>
      <w:r>
        <w:rPr>
          <w:rFonts w:hint="eastAsia" w:asciiTheme="minorEastAsia" w:hAnsiTheme="minorEastAsia" w:eastAsiaTheme="minorEastAsia"/>
          <w:color w:val="000000"/>
          <w:sz w:val="28"/>
          <w:szCs w:val="28"/>
        </w:rPr>
        <w:t>邀请招标</w:t>
      </w:r>
      <w:r>
        <w:rPr>
          <w:rFonts w:asciiTheme="minorEastAsia" w:hAnsiTheme="minorEastAsia" w:eastAsiaTheme="minorEastAsia"/>
          <w:color w:val="000000"/>
          <w:sz w:val="28"/>
          <w:szCs w:val="28"/>
        </w:rPr>
        <w:t>的采购人是</w:t>
      </w:r>
      <w:r>
        <w:rPr>
          <w:rFonts w:hint="eastAsia" w:asciiTheme="minorEastAsia" w:hAnsiTheme="minorEastAsia" w:eastAsiaTheme="minorEastAsia"/>
          <w:color w:val="000000"/>
          <w:sz w:val="28"/>
          <w:szCs w:val="28"/>
          <w:u w:val="single"/>
        </w:rPr>
        <w:t>南充南润商贸有限公司</w:t>
      </w:r>
      <w:r>
        <w:rPr>
          <w:rFonts w:asciiTheme="minorEastAsia" w:hAnsiTheme="minorEastAsia" w:eastAsiaTheme="minorEastAsia"/>
          <w:color w:val="000000"/>
          <w:sz w:val="28"/>
          <w:szCs w:val="28"/>
        </w:rPr>
        <w:t>。</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 “采购单位”系指“采购人”。</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2.3 “投标供应商”系指领取了招标文件拟参加招标和向采购人提供货物及相应服务的供应商。</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3. 合格的投标供应商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3.1合格的投标供应商应具备以下条件：</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3.1.1具有独立承担民事责任的能力；</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3.1.2具有良好的商业信誉和健全的财务会计制度；</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3.1.3具有履行合同所必须的装备和专业技术能力；</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3.1.4具有依法缴纳税收和社会保障资金的良好记录；</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3.1.5此次采购不接受联合体投标；</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3.1.6</w:t>
      </w:r>
      <w:r>
        <w:rPr>
          <w:rFonts w:asciiTheme="minorEastAsia" w:hAnsiTheme="minorEastAsia" w:eastAsiaTheme="minorEastAsia"/>
          <w:color w:val="000000"/>
          <w:sz w:val="28"/>
          <w:szCs w:val="28"/>
        </w:rPr>
        <w:t>遵守国家有关的法律、法规、规章和其他政策制度；</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4.充分、公平竞争保障措施</w:t>
      </w:r>
    </w:p>
    <w:p>
      <w:pPr>
        <w:tabs>
          <w:tab w:val="left" w:pos="7665"/>
        </w:tabs>
        <w:spacing w:line="520" w:lineRule="exact"/>
        <w:ind w:firstLine="562" w:firstLineChars="200"/>
        <w:rPr>
          <w:rFonts w:asciiTheme="minorEastAsia" w:hAnsiTheme="minorEastAsia" w:eastAsiaTheme="minorEastAsia"/>
          <w:b/>
          <w:bCs/>
          <w:color w:val="000000"/>
          <w:sz w:val="28"/>
          <w:szCs w:val="28"/>
        </w:rPr>
      </w:pPr>
      <w:r>
        <w:rPr>
          <w:rFonts w:asciiTheme="minorEastAsia" w:hAnsiTheme="minorEastAsia" w:eastAsiaTheme="minorEastAsia"/>
          <w:b/>
          <w:bCs/>
          <w:color w:val="000000"/>
          <w:sz w:val="28"/>
          <w:szCs w:val="28"/>
        </w:rPr>
        <w:t>4.1总公司、分公司不能以不同的供应商身份同时参加招标。</w:t>
      </w:r>
    </w:p>
    <w:p>
      <w:pPr>
        <w:pStyle w:val="4"/>
        <w:keepNext w:val="0"/>
        <w:keepLines w:val="0"/>
        <w:spacing w:before="0" w:after="0" w:line="520" w:lineRule="exact"/>
        <w:rPr>
          <w:rFonts w:asciiTheme="minorEastAsia" w:hAnsiTheme="minorEastAsia" w:eastAsiaTheme="minorEastAsia"/>
          <w:bCs w:val="0"/>
          <w:color w:val="000000"/>
          <w:sz w:val="28"/>
          <w:szCs w:val="28"/>
        </w:rPr>
      </w:pPr>
      <w:bookmarkStart w:id="19" w:name="_Toc183682346"/>
      <w:bookmarkStart w:id="20" w:name="_Toc217446038"/>
      <w:bookmarkStart w:id="21" w:name="_Toc77400779"/>
      <w:bookmarkStart w:id="22" w:name="_Toc89075875"/>
      <w:bookmarkStart w:id="23" w:name="_Toc183582209"/>
      <w:r>
        <w:rPr>
          <w:rFonts w:asciiTheme="minorEastAsia" w:hAnsiTheme="minorEastAsia" w:eastAsiaTheme="minorEastAsia"/>
          <w:bCs w:val="0"/>
          <w:color w:val="000000"/>
          <w:sz w:val="28"/>
          <w:szCs w:val="28"/>
        </w:rPr>
        <w:t>五、招标文件</w:t>
      </w:r>
      <w:bookmarkEnd w:id="19"/>
      <w:bookmarkEnd w:id="20"/>
      <w:bookmarkEnd w:id="21"/>
      <w:bookmarkEnd w:id="22"/>
      <w:bookmarkEnd w:id="23"/>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24" w:name="_Toc183582210"/>
      <w:bookmarkStart w:id="25" w:name="_Toc183682347"/>
      <w:bookmarkStart w:id="26" w:name="_Toc217446039"/>
      <w:r>
        <w:rPr>
          <w:rFonts w:asciiTheme="minorEastAsia" w:hAnsiTheme="minorEastAsia" w:eastAsiaTheme="minorEastAsia"/>
          <w:color w:val="000000"/>
          <w:sz w:val="28"/>
          <w:szCs w:val="28"/>
        </w:rPr>
        <w:t>5．招标文件的构成</w:t>
      </w:r>
      <w:bookmarkEnd w:id="24"/>
      <w:bookmarkEnd w:id="25"/>
      <w:bookmarkEnd w:id="26"/>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 招标文件是供应商准备投标文件和参加</w:t>
      </w:r>
      <w:r>
        <w:rPr>
          <w:rFonts w:hint="eastAsia" w:asciiTheme="minorEastAsia" w:hAnsiTheme="minorEastAsia" w:eastAsiaTheme="minorEastAsia"/>
          <w:color w:val="000000"/>
          <w:sz w:val="28"/>
          <w:szCs w:val="28"/>
        </w:rPr>
        <w:t>邀请招标</w:t>
      </w:r>
      <w:r>
        <w:rPr>
          <w:rFonts w:asciiTheme="minorEastAsia" w:hAnsiTheme="minorEastAsia" w:eastAsiaTheme="minorEastAsia"/>
          <w:color w:val="000000"/>
          <w:sz w:val="28"/>
          <w:szCs w:val="28"/>
        </w:rPr>
        <w:t>采购活动的依据，同时也是评审的重要依据，具有</w:t>
      </w:r>
      <w:r>
        <w:rPr>
          <w:rFonts w:asciiTheme="minorEastAsia" w:hAnsiTheme="minorEastAsia" w:eastAsiaTheme="minorEastAsia"/>
          <w:sz w:val="28"/>
          <w:szCs w:val="28"/>
        </w:rPr>
        <w:t>法律性</w:t>
      </w:r>
      <w:r>
        <w:rPr>
          <w:rFonts w:asciiTheme="minorEastAsia" w:hAnsiTheme="minorEastAsia" w:eastAsiaTheme="minorEastAsia"/>
          <w:color w:val="000000"/>
          <w:sz w:val="28"/>
          <w:szCs w:val="28"/>
        </w:rPr>
        <w:t>。招标文件用以阐明采购项目所需供应商的资格条件要求、采购项目技术和商务要求、满足采购需求、质量和服务相等的采购项目最低要求、招标程序、有关规定和注意事项以及合同主要条款等。本招标文件包括以下内容：</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5.1.1</w:t>
      </w:r>
      <w:r>
        <w:rPr>
          <w:rFonts w:hint="eastAsia" w:asciiTheme="minorEastAsia" w:hAnsiTheme="minorEastAsia" w:eastAsiaTheme="minorEastAsia"/>
          <w:color w:val="000000"/>
          <w:sz w:val="28"/>
          <w:szCs w:val="28"/>
        </w:rPr>
        <w:t>邀请函</w:t>
      </w:r>
      <w:r>
        <w:rPr>
          <w:rFonts w:asciiTheme="minorEastAsia" w:hAnsiTheme="minorEastAsia" w:eastAsiaTheme="minorEastAsia"/>
          <w:color w:val="000000"/>
          <w:sz w:val="28"/>
          <w:szCs w:val="28"/>
        </w:rPr>
        <w:t>；</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5.1.2</w:t>
      </w:r>
      <w:r>
        <w:rPr>
          <w:rFonts w:hint="eastAsia" w:asciiTheme="minorEastAsia" w:hAnsiTheme="minorEastAsia" w:eastAsiaTheme="minorEastAsia"/>
          <w:color w:val="000000"/>
          <w:sz w:val="28"/>
          <w:szCs w:val="28"/>
        </w:rPr>
        <w:t>投</w:t>
      </w:r>
      <w:r>
        <w:rPr>
          <w:rFonts w:asciiTheme="minorEastAsia" w:hAnsiTheme="minorEastAsia" w:eastAsiaTheme="minorEastAsia"/>
          <w:color w:val="000000"/>
          <w:sz w:val="28"/>
          <w:szCs w:val="28"/>
        </w:rPr>
        <w:t>标须知；</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5.1.3供应商应当提供的资格证明材料；</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5.1.4采购项目技术、服务和其他要求；</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5.1.5招标程序；</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5.1.6供应商投标文件相关文书格式；</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5.2 投标供应商应认真阅读和充分理解招标文件中所有的事项、格式条款和规范要求。投标供应商没有对招标文件全面做出实质性投标是投标供应商的风险。没有按照招标文件要求做出实质性投标的投标文件将被拒绝。</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27" w:name="_Toc183682348"/>
      <w:bookmarkStart w:id="28" w:name="_Toc183582211"/>
      <w:bookmarkStart w:id="29" w:name="_Toc217446040"/>
      <w:r>
        <w:rPr>
          <w:rFonts w:asciiTheme="minorEastAsia" w:hAnsiTheme="minorEastAsia" w:eastAsiaTheme="minorEastAsia"/>
          <w:color w:val="000000"/>
          <w:sz w:val="28"/>
          <w:szCs w:val="28"/>
        </w:rPr>
        <w:t>6. 招标文件的澄清</w:t>
      </w:r>
      <w:bookmarkEnd w:id="27"/>
      <w:bookmarkEnd w:id="28"/>
      <w:r>
        <w:rPr>
          <w:rFonts w:asciiTheme="minorEastAsia" w:hAnsiTheme="minorEastAsia" w:eastAsiaTheme="minorEastAsia"/>
          <w:color w:val="000000"/>
          <w:sz w:val="28"/>
          <w:szCs w:val="28"/>
        </w:rPr>
        <w:t>和修改</w:t>
      </w:r>
      <w:bookmarkEnd w:id="29"/>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6.1 在投标文件递交截止时间前，</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无论出于何种原因，可以对招标文件进行澄清或者修改。</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6.2 </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对已发出的招标公告及招标文件进行澄清或者修改，将在招标文件要求的报名截止时间前2日进行，并以书面形式将澄清或者修改的内容通知所有购买了招标文件的供应商。该澄清或者修改的内容为招标文件的组成部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6.3 投标供应商要求对招标文件进行澄清的，均应在投标文件递交截止日3个工作日前按招标文件中的联系方式，以书面形式通知采购执行机构。</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6.4 在投标文件递交截止时间前，</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可以视采购具体情况，延长投标文件递交截止时间和招标时间，并在招标文件要求提交投标文件的截止时间2个工作日前，将变更时间以书面形式通知所有购买了招标文件的供应商。</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30" w:name="_Toc208848971"/>
      <w:bookmarkStart w:id="31" w:name="_Toc217446041"/>
      <w:r>
        <w:rPr>
          <w:rFonts w:asciiTheme="minorEastAsia" w:hAnsiTheme="minorEastAsia" w:eastAsiaTheme="minorEastAsia"/>
          <w:color w:val="000000"/>
          <w:sz w:val="28"/>
          <w:szCs w:val="28"/>
        </w:rPr>
        <w:t>7. 答疑会和现场考察</w:t>
      </w:r>
      <w:bookmarkEnd w:id="30"/>
      <w:bookmarkEnd w:id="31"/>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7.1 根据采购项目和具体情况，</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认为有必要，可以组织召开招标前答疑会或组织投标供应商对项目现场进行考察。答疑会或进行现场考察的时间，采购单位将以书面形式通知所有购买了招标文件的供应商。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7.2 供应商考察现场所发生的一切费用由供应商自己承担。</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bookmarkStart w:id="32" w:name="_Toc89075876"/>
      <w:bookmarkStart w:id="33" w:name="_Toc77400780"/>
      <w:bookmarkStart w:id="34" w:name="_Toc217446042"/>
      <w:bookmarkStart w:id="35" w:name="_Toc183582214"/>
      <w:bookmarkStart w:id="36" w:name="_Toc183682351"/>
      <w:r>
        <w:rPr>
          <w:rFonts w:asciiTheme="minorEastAsia" w:hAnsiTheme="minorEastAsia" w:eastAsiaTheme="minorEastAsia"/>
          <w:bCs w:val="0"/>
          <w:color w:val="000000"/>
          <w:sz w:val="28"/>
          <w:szCs w:val="28"/>
        </w:rPr>
        <w:t>六、投标文件</w:t>
      </w:r>
      <w:bookmarkEnd w:id="32"/>
      <w:bookmarkEnd w:id="33"/>
      <w:bookmarkEnd w:id="34"/>
      <w:bookmarkEnd w:id="35"/>
      <w:bookmarkEnd w:id="36"/>
    </w:p>
    <w:p>
      <w:pPr>
        <w:pStyle w:val="5"/>
        <w:keepNext w:val="0"/>
        <w:keepLines w:val="0"/>
        <w:spacing w:before="0" w:after="0" w:line="520" w:lineRule="exact"/>
        <w:ind w:firstLine="562" w:firstLineChars="200"/>
        <w:rPr>
          <w:rFonts w:asciiTheme="minorEastAsia" w:hAnsiTheme="minorEastAsia" w:eastAsiaTheme="minorEastAsia"/>
          <w:bCs w:val="0"/>
          <w:color w:val="000000"/>
          <w:sz w:val="28"/>
          <w:szCs w:val="28"/>
        </w:rPr>
      </w:pPr>
      <w:bookmarkStart w:id="37" w:name="_Toc217446043"/>
      <w:bookmarkStart w:id="38" w:name="_Toc183582215"/>
      <w:bookmarkStart w:id="39" w:name="_Toc183682352"/>
      <w:r>
        <w:rPr>
          <w:rFonts w:asciiTheme="minorEastAsia" w:hAnsiTheme="minorEastAsia" w:eastAsiaTheme="minorEastAsia"/>
          <w:bCs w:val="0"/>
          <w:color w:val="000000"/>
          <w:sz w:val="28"/>
          <w:szCs w:val="28"/>
        </w:rPr>
        <w:t>8．投标文件的语言</w:t>
      </w:r>
      <w:bookmarkEnd w:id="37"/>
      <w:bookmarkEnd w:id="38"/>
      <w:bookmarkEnd w:id="39"/>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8.1 投标供应商提交的投标文件以及投标供应商与采购单位就有关招标的所有来往书面文件均须使用中文。</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8.2 翻译的中文资料与外文资料如果出现差异和矛盾时，以中文为准。但不能故意错误翻译。</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0" w:name="_Toc217446044"/>
      <w:bookmarkStart w:id="41" w:name="_Toc183582216"/>
      <w:bookmarkStart w:id="42" w:name="_Toc183682353"/>
      <w:r>
        <w:rPr>
          <w:rFonts w:asciiTheme="minorEastAsia" w:hAnsiTheme="minorEastAsia" w:eastAsiaTheme="minorEastAsia"/>
          <w:color w:val="000000"/>
          <w:sz w:val="28"/>
          <w:szCs w:val="28"/>
        </w:rPr>
        <w:t>9．计量单位</w:t>
      </w:r>
      <w:bookmarkEnd w:id="40"/>
      <w:bookmarkEnd w:id="41"/>
      <w:bookmarkEnd w:id="42"/>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9.1除技术规格及要求中另有规定外，本采购项目下的投标均采用国家法定的计量单位。</w:t>
      </w:r>
      <w:bookmarkStart w:id="43" w:name="_Toc217446045"/>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10. 投标货币</w:t>
      </w:r>
      <w:bookmarkEnd w:id="43"/>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10.1本次采购项目的投标均以人民币报价。</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4" w:name="_Toc217446047"/>
      <w:r>
        <w:rPr>
          <w:rFonts w:asciiTheme="minorEastAsia" w:hAnsiTheme="minorEastAsia" w:eastAsiaTheme="minorEastAsia"/>
          <w:color w:val="000000"/>
          <w:sz w:val="28"/>
          <w:szCs w:val="28"/>
        </w:rPr>
        <w:t>11. 知识产权</w:t>
      </w:r>
      <w:bookmarkEnd w:id="44"/>
    </w:p>
    <w:p>
      <w:pPr>
        <w:pStyle w:val="8"/>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11.1 投标供应商应保证在本项目使用的任何产品和服务（包括部分使用）时，不会产生因第三方提出侵犯其专利权、商标权或其它知识产权而引起的法律和经济纠纷，如因专利权、商标权或其它知识产权而引起法律和经济纠纷，由投标供应商承担所有相关责任。</w:t>
      </w:r>
    </w:p>
    <w:p>
      <w:pPr>
        <w:pStyle w:val="8"/>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11.2 采购人享有本项目实施过程中产生的知识成果及知识产权。</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5" w:name="_Toc183582217"/>
      <w:bookmarkStart w:id="46" w:name="_Toc217446048"/>
      <w:bookmarkStart w:id="47" w:name="_Toc183682354"/>
      <w:bookmarkStart w:id="48" w:name="_Toc183582218"/>
      <w:bookmarkStart w:id="49" w:name="_Toc183682355"/>
      <w:bookmarkStart w:id="50" w:name="_Toc217446049"/>
      <w:r>
        <w:rPr>
          <w:rFonts w:asciiTheme="minorEastAsia" w:hAnsiTheme="minorEastAsia" w:eastAsiaTheme="minorEastAsia"/>
          <w:color w:val="000000"/>
          <w:sz w:val="28"/>
          <w:szCs w:val="28"/>
        </w:rPr>
        <w:t>12、投标文件的组成</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供应商应按照招标文件的规定和要求编制投标文件。供应商拟在成交后将成交项目的非主体、非关键性工作交由他人完成的，应当在投标文件中载明。供应商编写的投标文件应包括下列部分：</w:t>
      </w:r>
    </w:p>
    <w:p>
      <w:pPr>
        <w:spacing w:line="520" w:lineRule="exact"/>
        <w:ind w:firstLine="562" w:firstLineChars="200"/>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12.1 资格性投标文件：</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12.1.1应当提供的供应商和报价产品资格、资质性及其他类似效力要求的相关证明材料</w:t>
      </w:r>
    </w:p>
    <w:p>
      <w:pPr>
        <w:numPr>
          <w:ilvl w:val="0"/>
          <w:numId w:val="2"/>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资格性投标声明；</w:t>
      </w:r>
    </w:p>
    <w:p>
      <w:pPr>
        <w:numPr>
          <w:ilvl w:val="0"/>
          <w:numId w:val="3"/>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营业执照副本复印件加盖报价单位鲜章（营业执照经营范围需包含本次采购内容）；</w:t>
      </w:r>
    </w:p>
    <w:p>
      <w:pPr>
        <w:numPr>
          <w:ilvl w:val="0"/>
          <w:numId w:val="3"/>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法定代表人或负责人授权书原件并加盖公司鲜章；</w:t>
      </w:r>
    </w:p>
    <w:p>
      <w:pPr>
        <w:numPr>
          <w:ilvl w:val="0"/>
          <w:numId w:val="3"/>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法定代表人或负责人和授权代表身份证明；</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 服务性投标文件：</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12.2.1 报价部分：</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（1）供应商的报价是供应商投标招标项目要求的全部工作内容的价格体现，包括供应商完成本项目所需的一切费用。</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（2）供应商本项目只允许有一个报价，任何有选择或可调整的报价将不予接受，并按无效报价处理。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12.2.2  商务部分。供应商按照招标文件要求提供的有关证明材料及优惠承诺。包括以下内容：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（1）投标供应商基本情况表；</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（2）其他供应商认为需要提供的文件和资料。</w:t>
      </w:r>
    </w:p>
    <w:bookmarkEnd w:id="45"/>
    <w:bookmarkEnd w:id="46"/>
    <w:bookmarkEnd w:id="47"/>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12.3其他部分。供应商按照招标文件要求作出的其他应答和承诺。</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13．投标文件格式</w:t>
      </w:r>
      <w:bookmarkEnd w:id="48"/>
      <w:bookmarkEnd w:id="49"/>
      <w:bookmarkEnd w:id="50"/>
      <w:r>
        <w:rPr>
          <w:rFonts w:asciiTheme="minorEastAsia" w:hAnsiTheme="minorEastAsia" w:eastAsiaTheme="minorEastAsia"/>
          <w:color w:val="000000"/>
          <w:sz w:val="28"/>
          <w:szCs w:val="28"/>
        </w:rPr>
        <w:tab/>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13.1 投标供应商应严格按照招标文件第六章中提供的“文件格式”填写相关内容。除明确允许投标供应商可以自行编写的外，投标供应商不得以“文件格式”规定之外的方式填写相关内容。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13.2 对于没有格式要求的投标供应商人自行编写。</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51" w:name="_Toc183682361"/>
      <w:bookmarkStart w:id="52" w:name="_Toc217446051"/>
      <w:bookmarkStart w:id="53" w:name="_Toc183582224"/>
      <w:r>
        <w:rPr>
          <w:rFonts w:asciiTheme="minorEastAsia" w:hAnsiTheme="minorEastAsia" w:eastAsiaTheme="minorEastAsia"/>
          <w:color w:val="000000"/>
          <w:sz w:val="28"/>
          <w:szCs w:val="28"/>
        </w:rPr>
        <w:t>14．</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w:t>
      </w:r>
      <w:bookmarkEnd w:id="51"/>
      <w:bookmarkEnd w:id="52"/>
      <w:bookmarkEnd w:id="53"/>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14.1</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有效期为投标文件递交截止时间后</w:t>
      </w:r>
      <w:r>
        <w:rPr>
          <w:rFonts w:hint="eastAsia" w:asciiTheme="minorEastAsia" w:hAnsiTheme="minorEastAsia" w:eastAsiaTheme="minorEastAsia"/>
          <w:color w:val="000000"/>
          <w:sz w:val="28"/>
          <w:szCs w:val="28"/>
          <w:lang w:val="en-US" w:eastAsia="zh-CN"/>
        </w:rPr>
        <w:t>6</w:t>
      </w:r>
      <w:r>
        <w:rPr>
          <w:rFonts w:asciiTheme="minorEastAsia" w:hAnsiTheme="minorEastAsia" w:eastAsiaTheme="minorEastAsia"/>
          <w:color w:val="000000"/>
          <w:sz w:val="28"/>
          <w:szCs w:val="28"/>
        </w:rPr>
        <w:t>0天。</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有效期短于此规定期限的投标文件，将被拒绝。</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54" w:name="_Toc217446052"/>
      <w:bookmarkStart w:id="55" w:name="_Toc183582225"/>
      <w:bookmarkStart w:id="56" w:name="_Toc183682362"/>
      <w:bookmarkStart w:id="57" w:name="_Toc183582227"/>
      <w:bookmarkStart w:id="58" w:name="_Toc183682364"/>
      <w:bookmarkStart w:id="59" w:name="_Toc217446054"/>
      <w:r>
        <w:rPr>
          <w:rFonts w:asciiTheme="minorEastAsia" w:hAnsiTheme="minorEastAsia" w:eastAsiaTheme="minorEastAsia"/>
          <w:color w:val="000000"/>
          <w:sz w:val="28"/>
          <w:szCs w:val="28"/>
        </w:rPr>
        <w:t>15．投标文件的印制和签署</w:t>
      </w:r>
      <w:bookmarkEnd w:id="54"/>
      <w:bookmarkEnd w:id="55"/>
      <w:bookmarkEnd w:id="56"/>
    </w:p>
    <w:p>
      <w:pPr>
        <w:spacing w:line="520" w:lineRule="exact"/>
        <w:ind w:firstLine="560" w:firstLineChars="200"/>
        <w:rPr>
          <w:rFonts w:asciiTheme="minorEastAsia" w:hAnsiTheme="minorEastAsia" w:eastAsiaTheme="minorEastAsia"/>
          <w:color w:val="000000"/>
          <w:sz w:val="28"/>
          <w:szCs w:val="28"/>
        </w:rPr>
      </w:pPr>
      <w:bookmarkStart w:id="60" w:name="_Toc183682363"/>
      <w:bookmarkStart w:id="61" w:name="_Toc217446053"/>
      <w:bookmarkStart w:id="62" w:name="_Toc183582226"/>
      <w:bookmarkStart w:id="63" w:name="_Toc77400781"/>
      <w:bookmarkStart w:id="64" w:name="_Toc89075877"/>
      <w:r>
        <w:rPr>
          <w:rFonts w:asciiTheme="minorEastAsia" w:hAnsiTheme="minorEastAsia" w:eastAsiaTheme="minorEastAsia"/>
          <w:color w:val="000000"/>
          <w:sz w:val="28"/>
          <w:szCs w:val="28"/>
        </w:rPr>
        <w:t>15.1供应商应当准备投标文件正本1份副本</w:t>
      </w:r>
      <w:r>
        <w:rPr>
          <w:rFonts w:hint="eastAsia" w:asciiTheme="minorEastAsia" w:hAnsiTheme="minorEastAsia" w:eastAsiaTheme="minorEastAsia"/>
          <w:color w:val="000000"/>
          <w:sz w:val="28"/>
          <w:szCs w:val="28"/>
          <w:lang w:val="en-US" w:eastAsia="zh-CN"/>
        </w:rPr>
        <w:t>2</w:t>
      </w:r>
      <w:r>
        <w:rPr>
          <w:rFonts w:asciiTheme="minorEastAsia" w:hAnsiTheme="minorEastAsia" w:eastAsiaTheme="minorEastAsia"/>
          <w:color w:val="000000"/>
          <w:sz w:val="28"/>
          <w:szCs w:val="28"/>
        </w:rPr>
        <w:t>份以及用于唱标单独提交的“报价一览表”1份。</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15.2 投标文件均需打印，并由供应商的法定代表人或其授权代表在规定签章处签字或盖章。</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15.3 投标文件的打印和书写应清楚工整，任何行间插字、涂改或增删，必须由供应商的法定代表人或其授权代表签字或盖个人印鉴。字迹潦草、表达不清或可能导致非唯一理解的投标文件可能视为无效。</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15.4 投标文件内的投标日期必须与开标日期一致，否则视为无效投标。</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15.5 投标文件应根据招标文件的要求制作，签署、盖章和内容应完整。</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15.6 投标文件统一用A4幅面纸印制。</w:t>
      </w:r>
    </w:p>
    <w:bookmarkEnd w:id="60"/>
    <w:bookmarkEnd w:id="61"/>
    <w:bookmarkEnd w:id="62"/>
    <w:bookmarkEnd w:id="63"/>
    <w:bookmarkEnd w:id="64"/>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16．投标文件的</w:t>
      </w:r>
      <w:bookmarkEnd w:id="57"/>
      <w:bookmarkEnd w:id="58"/>
      <w:r>
        <w:rPr>
          <w:rFonts w:asciiTheme="minorEastAsia" w:hAnsiTheme="minorEastAsia" w:eastAsiaTheme="minorEastAsia"/>
          <w:color w:val="000000"/>
          <w:sz w:val="28"/>
          <w:szCs w:val="28"/>
        </w:rPr>
        <w:t>递交</w:t>
      </w:r>
      <w:bookmarkEnd w:id="59"/>
    </w:p>
    <w:p>
      <w:pPr>
        <w:tabs>
          <w:tab w:val="left" w:pos="1095"/>
        </w:tabs>
        <w:spacing w:line="520" w:lineRule="exact"/>
        <w:ind w:firstLine="537" w:firstLineChars="19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16.1 投标供应商应在投标文件规定的相应文件递交截止时间前，将投标文件送达投标地点。投标文件递交截止时间以后送达的投标文件将被拒绝。</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16.2 本次招标不接受邮寄的投标文件。</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16.3 未通过资格审查的投标供应商的投标文件不予退还。</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65" w:name="_Toc183682365"/>
      <w:bookmarkStart w:id="66" w:name="_Toc183582228"/>
      <w:bookmarkStart w:id="67" w:name="_Toc217446055"/>
      <w:r>
        <w:rPr>
          <w:rFonts w:asciiTheme="minorEastAsia" w:hAnsiTheme="minorEastAsia" w:eastAsiaTheme="minorEastAsia"/>
          <w:color w:val="000000"/>
          <w:sz w:val="28"/>
          <w:szCs w:val="28"/>
        </w:rPr>
        <w:t>17．投标文件的修改和撤</w:t>
      </w:r>
      <w:bookmarkEnd w:id="65"/>
      <w:bookmarkEnd w:id="66"/>
      <w:r>
        <w:rPr>
          <w:rFonts w:asciiTheme="minorEastAsia" w:hAnsiTheme="minorEastAsia" w:eastAsiaTheme="minorEastAsia"/>
          <w:color w:val="000000"/>
          <w:sz w:val="28"/>
          <w:szCs w:val="28"/>
        </w:rPr>
        <w:t>回</w:t>
      </w:r>
      <w:bookmarkEnd w:id="67"/>
    </w:p>
    <w:p>
      <w:pPr>
        <w:spacing w:line="520" w:lineRule="exact"/>
        <w:ind w:firstLine="548" w:firstLineChars="196"/>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17.1 投标供应商在递交了投标文件后，可以修改或撤回其投标文件，但必须在规定的投标文件递交截止时间前，以书面形式通知</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w:t>
      </w:r>
    </w:p>
    <w:p>
      <w:pPr>
        <w:spacing w:line="520" w:lineRule="exact"/>
        <w:ind w:firstLine="548" w:firstLineChars="196"/>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17.2投标供应商的修改书或撤回通知书，应由其法定代表人或授权代表签署并盖单位印章。</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17.3 在投标文件递交截止时间之后，投标供应商不得对其递交的投标文件做任何修改或撤回投标文件。</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 投标文件中如果出现计算上或累加上的算术错误，可按以下原则进行修改：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17.4.1用数字表示的金额和用文字表示的金额不一致，应以文字表示的金额为准。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17.4.2单价和数量的乘积与总价不一致时，以单价为准，并修正总价。</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17.4.3单价金额小数点有明显错误的，以总价为准，修正单价。</w:t>
      </w:r>
    </w:p>
    <w:p>
      <w:pPr>
        <w:spacing w:line="520" w:lineRule="exact"/>
        <w:ind w:firstLine="48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按上述修正错误的方法调整的报价应对投标供应商具有约束力。如果投标供应商不接受修正后的价格，其招标将被拒绝。</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七、确定参加投标的供应商数量</w:t>
      </w:r>
    </w:p>
    <w:p>
      <w:pPr>
        <w:pStyle w:val="5"/>
        <w:keepNext w:val="0"/>
        <w:keepLines w:val="0"/>
        <w:spacing w:before="0" w:after="0"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b w:val="0"/>
          <w:bCs w:val="0"/>
          <w:color w:val="000000"/>
          <w:sz w:val="28"/>
          <w:szCs w:val="28"/>
        </w:rPr>
        <w:t>18.1本次招标采购项目应不少于三家的供应商参与投标。</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八、招标工作纪律和注意事项</w:t>
      </w:r>
    </w:p>
    <w:p>
      <w:pPr>
        <w:spacing w:line="520" w:lineRule="exact"/>
        <w:ind w:firstLine="480"/>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19.投标供应商参加投标采购活动不得有下列情形：</w:t>
      </w:r>
    </w:p>
    <w:p>
      <w:pPr>
        <w:spacing w:line="520" w:lineRule="exact"/>
        <w:ind w:firstLine="537" w:firstLineChars="192"/>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19.1提供虚假材料谋取成交；</w:t>
      </w:r>
    </w:p>
    <w:p>
      <w:pPr>
        <w:spacing w:line="520" w:lineRule="exact"/>
        <w:ind w:firstLine="537" w:firstLineChars="19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19.2采取不正当手段诋毁、排挤其他投标供应商；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19.3与采购单位、其他投标供应商恶意串通；</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19.4向采购单位、招标小组成员行贿或者提供其他不正当利益；</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19.5在招标采购过程中与采购单位进行协商招标；</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19.6拒绝有关部门的监督检查或者向监督检查部门提供虚假情况。</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有上述情形之一的投标供应商，属于不合格投标供应商，其招标或成交资格将被取消。</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九、签订及履行合同和验收</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20.签订合同</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20.1 成交供应商在收到采购执行机构发出的《中标通知书》后，应在规定的时间内按照招标文件、投标文件以及招标过程中确定的事项与采购人签订采购合同。</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由于成交供应商的原因逾期未与采购人签订采购合同的，将视为放弃成交，取消其成交资格并将按相关规定进行处理。</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20.2采购人因客观情况不能在规定时间内签订采购合同的，应当向各方当事人说明情况，采购人无正当理由拒绝在规定时间内签订采购合同的，成交供应商可以向有关部门反映。</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20.3采购人和成交供应商除应当对规定的采购合同必备条款进行约定以外，还应当对供应商提供的货物、工程和服务的名称、数量、单价和总价、规格和型号、主要技术参数和配置清单、履约时间和地点、验收时间和地点、验收标准和清单、付款时间和方式以及其他实质性内容事项进行明确约定，并将这些约定内容事项所涉及合同当事人之间的权利义务在采购合同中充分体现。</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采购人和成交供应商之间约定的权利义务，不得改变招标文件的规定要求、投标文件和招标过程中的投标承诺范围。</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20.4成交供应商因不可抗力原因不能履行采购合同或放弃成交的，采购人可以与排在成交供应商之后第一位的成交候选人签订采购合同，以此类推。</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21.采购人增加合同标的权利</w:t>
      </w:r>
    </w:p>
    <w:p>
      <w:pPr>
        <w:spacing w:line="520" w:lineRule="exact"/>
        <w:ind w:firstLine="495"/>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采购合同履行过程中，采购人需要追加与合同标的相同的货物或者服务的，在不改变合同其他条款的前提下，可以与成交供应商协商签订补充合同，但所有补充合同的采购金额不得超过原合同采购金额的10%。</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22.履行合同</w:t>
      </w:r>
    </w:p>
    <w:p>
      <w:pPr>
        <w:spacing w:line="520" w:lineRule="exact"/>
        <w:ind w:firstLine="565" w:firstLineChars="20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22.1成交供应商与采购人签订合同后，合同双方应严格执行合同条款，履行合同规定的义务，保证合同的顺利完成。</w:t>
      </w:r>
    </w:p>
    <w:p>
      <w:pPr>
        <w:spacing w:line="520" w:lineRule="exact"/>
        <w:ind w:firstLine="565" w:firstLineChars="20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22.2在合同履行过程中，如发生合同纠纷，合同双方应按照《合同法》的有关规定进行处理。</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十、支付货款</w:t>
      </w:r>
    </w:p>
    <w:p>
      <w:pPr>
        <w:pStyle w:val="5"/>
        <w:keepNext w:val="0"/>
        <w:keepLines w:val="0"/>
        <w:spacing w:before="0" w:after="0" w:line="520" w:lineRule="exact"/>
        <w:ind w:firstLine="560" w:firstLineChars="200"/>
        <w:rPr>
          <w:rFonts w:asciiTheme="minorEastAsia" w:hAnsiTheme="minorEastAsia" w:eastAsiaTheme="minorEastAsia"/>
          <w:b w:val="0"/>
          <w:color w:val="000000"/>
          <w:sz w:val="28"/>
          <w:szCs w:val="28"/>
        </w:rPr>
      </w:pPr>
      <w:r>
        <w:rPr>
          <w:rFonts w:asciiTheme="minorEastAsia" w:hAnsiTheme="minorEastAsia" w:eastAsiaTheme="minorEastAsia"/>
          <w:b w:val="0"/>
          <w:color w:val="000000"/>
          <w:sz w:val="28"/>
          <w:szCs w:val="28"/>
        </w:rPr>
        <w:t>2</w:t>
      </w:r>
      <w:r>
        <w:rPr>
          <w:rFonts w:hint="eastAsia" w:asciiTheme="minorEastAsia" w:hAnsiTheme="minorEastAsia" w:eastAsiaTheme="minorEastAsia"/>
          <w:b w:val="0"/>
          <w:color w:val="000000"/>
          <w:sz w:val="28"/>
          <w:szCs w:val="28"/>
        </w:rPr>
        <w:t>3</w:t>
      </w:r>
      <w:r>
        <w:rPr>
          <w:rFonts w:asciiTheme="minorEastAsia" w:hAnsiTheme="minorEastAsia" w:eastAsiaTheme="minorEastAsia"/>
          <w:b w:val="0"/>
          <w:color w:val="000000"/>
          <w:sz w:val="28"/>
          <w:szCs w:val="28"/>
        </w:rPr>
        <w:t>.采购人的自有资金，由采购人直接支付给成交供应商。</w:t>
      </w:r>
    </w:p>
    <w:p>
      <w:pPr>
        <w:pageBreakBefore/>
        <w:spacing w:line="360" w:lineRule="auto"/>
        <w:ind w:firstLine="452" w:firstLineChars="150"/>
        <w:outlineLvl w:val="0"/>
        <w:rPr>
          <w:rFonts w:asciiTheme="minorEastAsia" w:hAnsiTheme="minorEastAsia" w:eastAsiaTheme="minorEastAsia" w:cstheme="minorEastAsia"/>
          <w:b/>
          <w:bCs/>
          <w:color w:val="000000"/>
          <w:sz w:val="30"/>
          <w:szCs w:val="30"/>
        </w:rPr>
      </w:pPr>
      <w:bookmarkStart w:id="68" w:name="_Toc29714"/>
      <w:r>
        <w:rPr>
          <w:rFonts w:hint="eastAsia" w:asciiTheme="minorEastAsia" w:hAnsiTheme="minorEastAsia" w:eastAsiaTheme="minorEastAsia" w:cstheme="minorEastAsia"/>
          <w:b/>
          <w:color w:val="000000"/>
          <w:sz w:val="30"/>
          <w:szCs w:val="30"/>
        </w:rPr>
        <w:t>第四章 供应商应当提供的资格、</w:t>
      </w:r>
      <w:r>
        <w:rPr>
          <w:rFonts w:hint="eastAsia" w:asciiTheme="minorEastAsia" w:hAnsiTheme="minorEastAsia" w:eastAsiaTheme="minorEastAsia" w:cstheme="minorEastAsia"/>
          <w:b/>
          <w:bCs/>
          <w:color w:val="000000"/>
          <w:sz w:val="30"/>
          <w:szCs w:val="30"/>
        </w:rPr>
        <w:t>资质性及其他类似效力</w:t>
      </w:r>
      <w:bookmarkStart w:id="69" w:name="_Toc18460"/>
      <w:bookmarkStart w:id="70" w:name="_Toc22085"/>
      <w:r>
        <w:rPr>
          <w:rFonts w:hint="eastAsia" w:asciiTheme="minorEastAsia" w:hAnsiTheme="minorEastAsia" w:eastAsiaTheme="minorEastAsia" w:cstheme="minorEastAsia"/>
          <w:b/>
          <w:bCs/>
          <w:color w:val="000000"/>
          <w:sz w:val="30"/>
          <w:szCs w:val="30"/>
        </w:rPr>
        <w:t>要求的</w:t>
      </w:r>
    </w:p>
    <w:p>
      <w:pPr>
        <w:spacing w:line="360" w:lineRule="auto"/>
        <w:jc w:val="center"/>
        <w:outlineLvl w:val="0"/>
        <w:rPr>
          <w:rFonts w:asciiTheme="minorEastAsia" w:hAnsiTheme="minorEastAsia" w:eastAsiaTheme="minorEastAsia" w:cstheme="minorEastAsia"/>
          <w:b/>
          <w:bCs/>
          <w:color w:val="000000"/>
          <w:sz w:val="30"/>
          <w:szCs w:val="30"/>
        </w:rPr>
      </w:pPr>
      <w:r>
        <w:rPr>
          <w:rFonts w:hint="eastAsia" w:asciiTheme="minorEastAsia" w:hAnsiTheme="minorEastAsia" w:eastAsiaTheme="minorEastAsia" w:cstheme="minorEastAsia"/>
          <w:b/>
          <w:color w:val="000000"/>
          <w:sz w:val="30"/>
          <w:szCs w:val="30"/>
        </w:rPr>
        <w:t>相关证明材料</w:t>
      </w:r>
      <w:bookmarkEnd w:id="69"/>
      <w:bookmarkEnd w:id="70"/>
    </w:p>
    <w:bookmarkEnd w:id="68"/>
    <w:p>
      <w:pPr>
        <w:spacing w:line="360" w:lineRule="auto"/>
        <w:jc w:val="center"/>
        <w:rPr>
          <w:rFonts w:asciiTheme="minorEastAsia" w:hAnsiTheme="minorEastAsia" w:eastAsiaTheme="minorEastAsia" w:cstheme="minorEastAsia"/>
          <w:b/>
          <w:color w:val="000000"/>
          <w:sz w:val="28"/>
          <w:szCs w:val="28"/>
        </w:rPr>
      </w:pPr>
    </w:p>
    <w:p>
      <w:pPr>
        <w:spacing w:line="360" w:lineRule="auto"/>
        <w:jc w:val="left"/>
        <w:outlineLvl w:val="0"/>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投标人资格、资质性及其他类似效力要求 ：</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营业执照副本复印件加盖报价单位鲜章（</w:t>
      </w:r>
      <w:r>
        <w:rPr>
          <w:rFonts w:asciiTheme="minorEastAsia" w:hAnsiTheme="minorEastAsia" w:eastAsiaTheme="minorEastAsia"/>
          <w:color w:val="000000" w:themeColor="text1"/>
          <w:sz w:val="28"/>
          <w:szCs w:val="28"/>
          <w14:textFill>
            <w14:solidFill>
              <w14:schemeClr w14:val="tx1"/>
            </w14:solidFill>
          </w14:textFill>
        </w:rPr>
        <w:t>营业执照经营范围需包含本次采购内容</w:t>
      </w:r>
      <w:r>
        <w:rPr>
          <w:rFonts w:asciiTheme="minorEastAsia" w:hAnsiTheme="minorEastAsia" w:eastAsiaTheme="minorEastAsia"/>
          <w:color w:val="000000"/>
          <w:sz w:val="28"/>
          <w:szCs w:val="28"/>
        </w:rPr>
        <w:t>）；</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组织机构代码证副本复印件加盖报价单位鲜章（已办理“三证合一”营业执照的不提供）；</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税务登记证副本复印件加盖报价单位鲜章（已办理“三证合一”营业执照的不提供）；</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法定代表人或负责人授权书原件；</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法定代表人或负责人和授权代表身份证明；</w:t>
      </w:r>
    </w:p>
    <w:p>
      <w:pPr>
        <w:pStyle w:val="2"/>
        <w:rPr>
          <w:rFonts w:hint="default" w:eastAsiaTheme="minorEastAsia"/>
          <w:lang w:val="en-US" w:eastAsia="zh-CN"/>
        </w:rPr>
      </w:pPr>
      <w:r>
        <w:rPr>
          <w:rFonts w:hint="eastAsia" w:asciiTheme="minorEastAsia" w:hAnsiTheme="minorEastAsia" w:eastAsiaTheme="minorEastAsia"/>
          <w:color w:val="000000"/>
          <w:sz w:val="28"/>
          <w:szCs w:val="28"/>
          <w:lang w:val="en-US" w:eastAsia="zh-CN"/>
        </w:rPr>
        <w:t xml:space="preserve">   6、生产厂家授权书盖鲜章。</w:t>
      </w: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cstheme="minorEastAsia"/>
          <w:b/>
          <w:color w:val="000000"/>
          <w:sz w:val="28"/>
          <w:szCs w:val="28"/>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bookmarkStart w:id="75" w:name="_GoBack"/>
      <w:bookmarkEnd w:id="75"/>
    </w:p>
    <w:p>
      <w:pPr>
        <w:pageBreakBefore/>
        <w:numPr>
          <w:ilvl w:val="0"/>
          <w:numId w:val="5"/>
        </w:numPr>
        <w:spacing w:line="480" w:lineRule="exact"/>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color w:val="000000"/>
          <w:sz w:val="30"/>
          <w:szCs w:val="30"/>
        </w:rPr>
        <w:t>招标程序</w:t>
      </w:r>
    </w:p>
    <w:p>
      <w:pPr>
        <w:spacing w:line="4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一、资格审查</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1、</w:t>
      </w:r>
      <w:r>
        <w:rPr>
          <w:rFonts w:asciiTheme="minorEastAsia" w:hAnsiTheme="minorEastAsia" w:eastAsiaTheme="minorEastAsia"/>
          <w:kern w:val="0"/>
          <w:sz w:val="24"/>
        </w:rPr>
        <w:t>投标人递交投标文件截止时间结束后，评标小组对递交投标文件的投标人进行资格审查，确定邀请参加招标的投标人名单。</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2、</w:t>
      </w:r>
      <w:r>
        <w:rPr>
          <w:rFonts w:asciiTheme="minorEastAsia" w:hAnsiTheme="minorEastAsia" w:eastAsiaTheme="minorEastAsia"/>
          <w:kern w:val="0"/>
          <w:sz w:val="24"/>
        </w:rPr>
        <w:t>投标人资格审查的范围不能超过招标文件中对投标人的资格条件要求。</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3、</w:t>
      </w:r>
      <w:r>
        <w:rPr>
          <w:rFonts w:asciiTheme="minorEastAsia" w:hAnsiTheme="minorEastAsia" w:eastAsiaTheme="minorEastAsia"/>
          <w:kern w:val="0"/>
          <w:sz w:val="24"/>
        </w:rPr>
        <w:t>评标小组资格审查过程中，评标小组成员对投标人资格是否符合规定存在争议的，应当以少数服从多数的原则处理，但不得违背采购法和招标文件规定。</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4、</w:t>
      </w:r>
      <w:r>
        <w:rPr>
          <w:rFonts w:asciiTheme="minorEastAsia" w:hAnsiTheme="minorEastAsia" w:eastAsiaTheme="minorEastAsia"/>
          <w:kern w:val="0"/>
          <w:sz w:val="24"/>
        </w:rPr>
        <w:t>评标小组资格审查结束后，确定参加招标的投标人名单。没有通过资格审查的投标人，评标小组应当在资格审查报告中说明原因。</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5、</w:t>
      </w:r>
      <w:r>
        <w:rPr>
          <w:rFonts w:asciiTheme="minorEastAsia" w:hAnsiTheme="minorEastAsia" w:eastAsiaTheme="minorEastAsia"/>
          <w:kern w:val="0"/>
          <w:sz w:val="24"/>
        </w:rPr>
        <w:t>评标小组出具资格审查报告后，应当将通过资格审查和未通过资格审查的投标人名单向所有递交投标文件的投标人当场宣布。宣布未通过资格审查的投标人名单时，应当告知投标人未通过资格审查的原因。</w:t>
      </w:r>
    </w:p>
    <w:p>
      <w:pPr>
        <w:spacing w:line="460" w:lineRule="exact"/>
        <w:ind w:firstLine="480" w:firstLineChars="200"/>
        <w:rPr>
          <w:rFonts w:asciiTheme="minorEastAsia" w:hAnsiTheme="minorEastAsia" w:eastAsiaTheme="minorEastAsia"/>
          <w:b/>
          <w:sz w:val="24"/>
        </w:rPr>
      </w:pPr>
      <w:r>
        <w:rPr>
          <w:rFonts w:asciiTheme="minorEastAsia" w:hAnsiTheme="minorEastAsia" w:eastAsiaTheme="minorEastAsia"/>
          <w:sz w:val="24"/>
        </w:rPr>
        <w:t>6、</w:t>
      </w:r>
      <w:r>
        <w:rPr>
          <w:rFonts w:asciiTheme="minorEastAsia" w:hAnsiTheme="minorEastAsia" w:eastAsiaTheme="minorEastAsia"/>
          <w:kern w:val="0"/>
          <w:sz w:val="24"/>
        </w:rPr>
        <w:t>通过资格审查的投标人不足三家的，本次招标活动终止。</w:t>
      </w:r>
    </w:p>
    <w:p>
      <w:pPr>
        <w:spacing w:before="120" w:line="4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二、符合性审查</w:t>
      </w:r>
    </w:p>
    <w:p>
      <w:pPr>
        <w:spacing w:line="460" w:lineRule="exact"/>
        <w:ind w:firstLine="480" w:firstLineChars="200"/>
        <w:rPr>
          <w:rFonts w:asciiTheme="minorEastAsia" w:hAnsiTheme="minorEastAsia" w:eastAsiaTheme="minorEastAsia"/>
        </w:rPr>
      </w:pPr>
      <w:r>
        <w:rPr>
          <w:rFonts w:asciiTheme="minorEastAsia" w:hAnsiTheme="minorEastAsia" w:eastAsiaTheme="minorEastAsia"/>
          <w:sz w:val="24"/>
        </w:rPr>
        <w:t>评标小组依据招标文件的规定，从招标投标文件的有效性、完整性和对招标文件技术配置指标等投标程度进行审查，以确定是否对招标文件的实质性要求作出响应。</w:t>
      </w:r>
    </w:p>
    <w:p>
      <w:pPr>
        <w:spacing w:before="120" w:line="460" w:lineRule="exact"/>
        <w:ind w:firstLine="482" w:firstLineChars="200"/>
        <w:rPr>
          <w:rFonts w:asciiTheme="minorEastAsia" w:hAnsiTheme="minorEastAsia" w:eastAsiaTheme="minorEastAsia"/>
          <w:b/>
          <w:sz w:val="24"/>
        </w:rPr>
      </w:pPr>
      <w:bookmarkStart w:id="71" w:name="_Toc286138564"/>
      <w:r>
        <w:rPr>
          <w:rFonts w:asciiTheme="minorEastAsia" w:hAnsiTheme="minorEastAsia" w:eastAsiaTheme="minorEastAsia"/>
          <w:b/>
          <w:sz w:val="24"/>
        </w:rPr>
        <w:t>三、定标</w:t>
      </w:r>
      <w:bookmarkEnd w:id="71"/>
    </w:p>
    <w:p>
      <w:pPr>
        <w:spacing w:before="120"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推荐中标候选人：本次评标采用经评审的最低投标价法。评标小组对资格及符合性审查合格的投标人，按经评审后的投标价高低进行排序，确定推荐中标候选人顺序，并提出推荐意见。</w:t>
      </w:r>
    </w:p>
    <w:p>
      <w:pPr>
        <w:spacing w:before="120"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确定中标人：招标人根据评标委员会推荐的中标候选人顺序，确定排序第一者为中标人，如果排名第一的候选人放弃中标或因不可抗力提出放弃中标的，招标人可以按中标候选人顺序依次确定中标人。</w:t>
      </w:r>
    </w:p>
    <w:p>
      <w:pPr>
        <w:spacing w:before="120" w:line="460" w:lineRule="exact"/>
        <w:ind w:firstLine="482" w:firstLineChars="200"/>
        <w:rPr>
          <w:rFonts w:asciiTheme="minorEastAsia" w:hAnsiTheme="minorEastAsia" w:eastAsiaTheme="minorEastAsia"/>
          <w:b/>
          <w:sz w:val="24"/>
        </w:rPr>
      </w:pPr>
      <w:bookmarkStart w:id="72" w:name="_Toc97432330"/>
      <w:bookmarkStart w:id="73" w:name="_Toc286138565"/>
      <w:r>
        <w:rPr>
          <w:rFonts w:asciiTheme="minorEastAsia" w:hAnsiTheme="minorEastAsia" w:eastAsiaTheme="minorEastAsia"/>
          <w:b/>
          <w:sz w:val="24"/>
        </w:rPr>
        <w:t>四、签发中标通知</w:t>
      </w:r>
      <w:bookmarkEnd w:id="72"/>
      <w:r>
        <w:rPr>
          <w:rFonts w:asciiTheme="minorEastAsia" w:hAnsiTheme="minorEastAsia" w:eastAsiaTheme="minorEastAsia"/>
          <w:b/>
          <w:sz w:val="24"/>
        </w:rPr>
        <w:t>书</w:t>
      </w:r>
      <w:bookmarkEnd w:id="73"/>
    </w:p>
    <w:p>
      <w:pPr>
        <w:spacing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1、中标人确定后，招标人公布中标结果，经公示结束后，向中标人发出书面通知。中标人按中标通知书中规定的时间和地点以及确定的中标价格与招标人签订采购合同。</w:t>
      </w:r>
    </w:p>
    <w:p>
      <w:pPr>
        <w:spacing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2、中标通知书发出后，因中标人自身原因未能在规定的时间内与招标人签订采购合同或改变中标结果或放弃中标项目而造成的损失由责任方承担。</w:t>
      </w:r>
    </w:p>
    <w:p>
      <w:pPr>
        <w:pageBreakBefore/>
        <w:numPr>
          <w:ilvl w:val="0"/>
          <w:numId w:val="5"/>
        </w:numPr>
        <w:spacing w:line="360" w:lineRule="auto"/>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color w:val="000000"/>
          <w:sz w:val="30"/>
          <w:szCs w:val="30"/>
        </w:rPr>
        <w:t>投标人投标文件相关文书格式</w:t>
      </w:r>
    </w:p>
    <w:p>
      <w:pPr>
        <w:spacing w:line="360" w:lineRule="auto"/>
        <w:jc w:val="center"/>
        <w:rPr>
          <w:rFonts w:asciiTheme="minorEastAsia" w:hAnsiTheme="minorEastAsia" w:eastAsiaTheme="minorEastAsia"/>
          <w:b/>
          <w:sz w:val="28"/>
          <w:szCs w:val="28"/>
        </w:rPr>
      </w:pPr>
      <w:r>
        <w:rPr>
          <w:rFonts w:asciiTheme="minorEastAsia" w:hAnsiTheme="minorEastAsia" w:eastAsiaTheme="minorEastAsia"/>
          <w:b/>
          <w:sz w:val="28"/>
          <w:szCs w:val="28"/>
        </w:rPr>
        <w:t>一、资格性投标声明</w:t>
      </w:r>
    </w:p>
    <w:p>
      <w:pPr>
        <w:spacing w:line="500" w:lineRule="exact"/>
        <w:rPr>
          <w:rFonts w:asciiTheme="minorEastAsia" w:hAnsiTheme="minorEastAsia" w:eastAsiaTheme="minorEastAsia"/>
          <w:b/>
          <w:sz w:val="24"/>
          <w:u w:val="single"/>
        </w:rPr>
      </w:pPr>
      <w:r>
        <w:rPr>
          <w:rFonts w:hint="eastAsia" w:asciiTheme="minorEastAsia" w:hAnsiTheme="minorEastAsia" w:eastAsiaTheme="minorEastAsia"/>
          <w:b/>
          <w:sz w:val="24"/>
          <w:u w:val="single"/>
        </w:rPr>
        <w:t>南充南润商贸有限公司</w:t>
      </w:r>
      <w:r>
        <w:rPr>
          <w:rFonts w:asciiTheme="minorEastAsia" w:hAnsiTheme="minorEastAsia" w:eastAsiaTheme="minorEastAsia"/>
          <w:b/>
          <w:sz w:val="24"/>
          <w:u w:val="single"/>
        </w:rPr>
        <w:t>：</w:t>
      </w:r>
    </w:p>
    <w:p>
      <w:pPr>
        <w:spacing w:line="500" w:lineRule="exact"/>
        <w:ind w:right="25" w:rightChars="12" w:firstLine="470" w:firstLineChars="196"/>
        <w:rPr>
          <w:rFonts w:asciiTheme="minorEastAsia" w:hAnsiTheme="minorEastAsia" w:eastAsiaTheme="minorEastAsia"/>
          <w:spacing w:val="-4"/>
          <w:sz w:val="24"/>
          <w:u w:val="single"/>
        </w:rPr>
      </w:pPr>
      <w:r>
        <w:rPr>
          <w:rFonts w:asciiTheme="minorEastAsia" w:hAnsiTheme="minorEastAsia" w:eastAsiaTheme="minorEastAsia"/>
          <w:sz w:val="24"/>
        </w:rPr>
        <w:t>我方全面研究了招标文件，决定参加贵单位组织的本项目招标采购。我方授权（姓名、职务）代表我方（参加招标单位的名称）向贵公司提供资格性投标文件正本1份、副本</w:t>
      </w:r>
      <w:r>
        <w:rPr>
          <w:rFonts w:hint="eastAsia" w:asciiTheme="minorEastAsia" w:hAnsiTheme="minorEastAsia" w:eastAsiaTheme="minorEastAsia"/>
          <w:sz w:val="24"/>
          <w:lang w:val="en-US" w:eastAsia="zh-CN"/>
        </w:rPr>
        <w:t>2</w:t>
      </w:r>
      <w:r>
        <w:rPr>
          <w:rFonts w:asciiTheme="minorEastAsia" w:hAnsiTheme="minorEastAsia" w:eastAsiaTheme="minorEastAsia"/>
          <w:sz w:val="24"/>
        </w:rPr>
        <w:t>份；用于唱标的“报价一览表”</w:t>
      </w:r>
      <w:r>
        <w:rPr>
          <w:rFonts w:hint="eastAsia" w:asciiTheme="minorEastAsia" w:hAnsiTheme="minorEastAsia" w:eastAsiaTheme="minorEastAsia"/>
          <w:sz w:val="24"/>
        </w:rPr>
        <w:t>1</w:t>
      </w:r>
      <w:r>
        <w:rPr>
          <w:rFonts w:asciiTheme="minorEastAsia" w:hAnsiTheme="minorEastAsia" w:eastAsiaTheme="minorEastAsia"/>
          <w:sz w:val="24"/>
        </w:rPr>
        <w:t>份，并接受贵方组织的资格审查。</w:t>
      </w:r>
    </w:p>
    <w:p>
      <w:pPr>
        <w:numPr>
          <w:ilvl w:val="0"/>
          <w:numId w:val="6"/>
        </w:numPr>
        <w:spacing w:line="500" w:lineRule="exact"/>
        <w:rPr>
          <w:rFonts w:asciiTheme="minorEastAsia" w:hAnsiTheme="minorEastAsia" w:eastAsiaTheme="minorEastAsia"/>
          <w:sz w:val="24"/>
        </w:rPr>
      </w:pPr>
      <w:r>
        <w:rPr>
          <w:rFonts w:asciiTheme="minorEastAsia" w:hAnsiTheme="minorEastAsia" w:eastAsiaTheme="minorEastAsia"/>
          <w:sz w:val="24"/>
        </w:rPr>
        <w:t>营业执照副本复印件加盖报价单位鲜章（经营范围需包含本次采购的内容）；</w:t>
      </w:r>
    </w:p>
    <w:p>
      <w:pPr>
        <w:numPr>
          <w:ilvl w:val="0"/>
          <w:numId w:val="6"/>
        </w:numPr>
        <w:spacing w:line="500" w:lineRule="exact"/>
        <w:rPr>
          <w:rFonts w:asciiTheme="minorEastAsia" w:hAnsiTheme="minorEastAsia" w:eastAsiaTheme="minorEastAsia"/>
          <w:sz w:val="24"/>
        </w:rPr>
      </w:pPr>
      <w:r>
        <w:rPr>
          <w:rFonts w:asciiTheme="minorEastAsia" w:hAnsiTheme="minorEastAsia" w:eastAsiaTheme="minorEastAsia"/>
          <w:sz w:val="24"/>
        </w:rPr>
        <w:t>法定代表人授权委托书原件；</w:t>
      </w:r>
    </w:p>
    <w:p>
      <w:pPr>
        <w:numPr>
          <w:ilvl w:val="0"/>
          <w:numId w:val="6"/>
        </w:numPr>
        <w:spacing w:line="500" w:lineRule="exact"/>
        <w:rPr>
          <w:rFonts w:asciiTheme="minorEastAsia" w:hAnsiTheme="minorEastAsia" w:eastAsiaTheme="minorEastAsia"/>
          <w:sz w:val="24"/>
        </w:rPr>
      </w:pPr>
      <w:r>
        <w:rPr>
          <w:rFonts w:asciiTheme="minorEastAsia" w:hAnsiTheme="minorEastAsia" w:eastAsiaTheme="minorEastAsia"/>
          <w:sz w:val="24"/>
        </w:rPr>
        <w:t>法定代表人和授权代表身份证复印件盖鲜章；</w:t>
      </w:r>
    </w:p>
    <w:p>
      <w:pPr>
        <w:pStyle w:val="2"/>
        <w:spacing w:line="500" w:lineRule="exact"/>
        <w:rPr>
          <w:rFonts w:cs="Times New Roman" w:asciiTheme="minorEastAsia" w:hAnsiTheme="minorEastAsia" w:eastAsiaTheme="minorEastAsia"/>
        </w:rPr>
      </w:pPr>
    </w:p>
    <w:p>
      <w:pPr>
        <w:pStyle w:val="2"/>
        <w:spacing w:line="500" w:lineRule="exact"/>
        <w:rPr>
          <w:rFonts w:cs="Times New Roman" w:asciiTheme="minorEastAsia" w:hAnsiTheme="minorEastAsia" w:eastAsiaTheme="minorEastAsia"/>
        </w:rPr>
      </w:pPr>
    </w:p>
    <w:p>
      <w:pPr>
        <w:pStyle w:val="9"/>
        <w:spacing w:line="500" w:lineRule="exact"/>
        <w:ind w:firstLine="3120" w:firstLineChars="1300"/>
        <w:rPr>
          <w:rFonts w:asciiTheme="minorEastAsia" w:hAnsiTheme="minorEastAsia" w:eastAsiaTheme="minorEastAsia"/>
          <w:bCs/>
          <w:sz w:val="24"/>
        </w:rPr>
      </w:pPr>
      <w:r>
        <w:rPr>
          <w:rFonts w:asciiTheme="minorEastAsia" w:hAnsiTheme="minorEastAsia" w:eastAsiaTheme="minorEastAsia"/>
          <w:bCs/>
          <w:sz w:val="24"/>
        </w:rPr>
        <w:t>投标人名称：（盖章）</w:t>
      </w:r>
    </w:p>
    <w:p>
      <w:pPr>
        <w:pStyle w:val="9"/>
        <w:spacing w:line="500" w:lineRule="exact"/>
        <w:ind w:right="480" w:firstLine="3120" w:firstLineChars="1300"/>
        <w:rPr>
          <w:rFonts w:asciiTheme="minorEastAsia" w:hAnsiTheme="minorEastAsia" w:eastAsiaTheme="minorEastAsia"/>
          <w:bCs/>
          <w:sz w:val="24"/>
        </w:rPr>
      </w:pPr>
      <w:r>
        <w:rPr>
          <w:rFonts w:asciiTheme="minorEastAsia" w:hAnsiTheme="minorEastAsia" w:eastAsiaTheme="minorEastAsia"/>
          <w:bCs/>
          <w:sz w:val="24"/>
        </w:rPr>
        <w:t>法定代表人或授权代表（签字或盖章）：</w:t>
      </w:r>
    </w:p>
    <w:p>
      <w:pPr>
        <w:pStyle w:val="9"/>
        <w:spacing w:line="500" w:lineRule="exact"/>
        <w:ind w:left="0" w:leftChars="0" w:right="560" w:firstLine="3523" w:firstLineChars="1468"/>
        <w:rPr>
          <w:rFonts w:asciiTheme="minorEastAsia" w:hAnsiTheme="minorEastAsia" w:eastAsiaTheme="minorEastAsia"/>
          <w:bCs/>
          <w:sz w:val="24"/>
        </w:rPr>
      </w:pPr>
      <w:r>
        <w:rPr>
          <w:rFonts w:asciiTheme="minorEastAsia" w:hAnsiTheme="minorEastAsia" w:eastAsiaTheme="minorEastAsia"/>
          <w:bCs/>
          <w:sz w:val="24"/>
        </w:rPr>
        <w:t>联系电话：</w:t>
      </w:r>
    </w:p>
    <w:p>
      <w:pPr>
        <w:pStyle w:val="9"/>
        <w:spacing w:line="500" w:lineRule="exact"/>
        <w:ind w:left="0" w:leftChars="0" w:firstLine="3523" w:firstLineChars="1468"/>
        <w:rPr>
          <w:rFonts w:asciiTheme="minorEastAsia" w:hAnsiTheme="minorEastAsia" w:eastAsiaTheme="minorEastAsia"/>
          <w:bCs/>
          <w:sz w:val="24"/>
        </w:rPr>
      </w:pPr>
      <w:r>
        <w:rPr>
          <w:rFonts w:asciiTheme="minorEastAsia" w:hAnsiTheme="minorEastAsia" w:eastAsiaTheme="minorEastAsia"/>
          <w:bCs/>
          <w:sz w:val="24"/>
        </w:rPr>
        <w:t>投标日期：</w:t>
      </w:r>
    </w:p>
    <w:p>
      <w:pPr>
        <w:pageBreakBefore/>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二、法定代表人授权书</w:t>
      </w:r>
    </w:p>
    <w:p>
      <w:pPr>
        <w:spacing w:line="360" w:lineRule="auto"/>
        <w:rPr>
          <w:rFonts w:asciiTheme="minorEastAsia" w:hAnsiTheme="minorEastAsia" w:eastAsiaTheme="minorEastAsia" w:cstheme="minorEastAsia"/>
          <w:b/>
          <w:sz w:val="24"/>
          <w:u w:val="single"/>
        </w:rPr>
      </w:pPr>
    </w:p>
    <w:p>
      <w:pPr>
        <w:spacing w:line="360" w:lineRule="auto"/>
        <w:rPr>
          <w:rFonts w:asciiTheme="minorEastAsia" w:hAnsiTheme="minorEastAsia" w:eastAsiaTheme="minorEastAsia"/>
          <w:bCs/>
          <w:sz w:val="24"/>
        </w:rPr>
      </w:pPr>
      <w:r>
        <w:rPr>
          <w:rFonts w:hint="eastAsia" w:asciiTheme="minorEastAsia" w:hAnsiTheme="minorEastAsia" w:eastAsiaTheme="minorEastAsia"/>
          <w:b/>
          <w:sz w:val="24"/>
          <w:u w:val="single"/>
        </w:rPr>
        <w:t>南充南润商贸有限公司</w:t>
      </w:r>
      <w:r>
        <w:rPr>
          <w:rFonts w:asciiTheme="minorEastAsia" w:hAnsiTheme="minorEastAsia" w:eastAsiaTheme="minorEastAsia"/>
          <w:b/>
          <w:sz w:val="24"/>
          <w:u w:val="single"/>
        </w:rPr>
        <w:t>：</w:t>
      </w:r>
    </w:p>
    <w:p>
      <w:pPr>
        <w:spacing w:line="360" w:lineRule="auto"/>
        <w:ind w:right="25" w:rightChars="12" w:firstLine="470" w:firstLineChars="196"/>
        <w:rPr>
          <w:rFonts w:asciiTheme="minorEastAsia" w:hAnsiTheme="minorEastAsia" w:eastAsiaTheme="minorEastAsia"/>
          <w:spacing w:val="-4"/>
          <w:sz w:val="24"/>
          <w:u w:val="single"/>
        </w:rPr>
      </w:pPr>
      <w:r>
        <w:rPr>
          <w:rFonts w:asciiTheme="minorEastAsia" w:hAnsiTheme="minorEastAsia" w:eastAsiaTheme="minorEastAsia"/>
          <w:sz w:val="24"/>
        </w:rPr>
        <w:t>本授权声明：（投标人名称）（法定代表人姓名、职务）授权（被授权人姓名、职务）为我方“X”招标文件招标采购活动的合法代表，以我方名义全权处理该项目有关招标、签订合同等一切事宜。</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特此声明。</w:t>
      </w:r>
    </w:p>
    <w:p>
      <w:pPr>
        <w:pStyle w:val="2"/>
        <w:spacing w:line="360" w:lineRule="auto"/>
        <w:rPr>
          <w:rFonts w:cs="Times New Roman" w:asciiTheme="minorEastAsia" w:hAnsiTheme="minorEastAsia" w:eastAsiaTheme="minorEastAsia"/>
        </w:rPr>
      </w:pPr>
    </w:p>
    <w:p>
      <w:pPr>
        <w:pStyle w:val="2"/>
        <w:spacing w:line="360" w:lineRule="auto"/>
        <w:rPr>
          <w:rFonts w:cs="Times New Roman" w:asciiTheme="minorEastAsia" w:hAnsiTheme="minorEastAsia" w:eastAsiaTheme="minorEastAsia"/>
        </w:rPr>
      </w:pPr>
    </w:p>
    <w:p>
      <w:pPr>
        <w:spacing w:line="360" w:lineRule="auto"/>
        <w:ind w:right="240" w:firstLine="480" w:firstLineChars="200"/>
        <w:jc w:val="right"/>
        <w:rPr>
          <w:rFonts w:asciiTheme="minorEastAsia" w:hAnsiTheme="minorEastAsia" w:eastAsiaTheme="minorEastAsia"/>
          <w:sz w:val="24"/>
        </w:rPr>
      </w:pPr>
      <w:r>
        <w:rPr>
          <w:rFonts w:asciiTheme="minorEastAsia" w:hAnsiTheme="minorEastAsia" w:eastAsiaTheme="minorEastAsia"/>
          <w:sz w:val="24"/>
        </w:rPr>
        <w:t xml:space="preserve"> 法定代表人：（签字或盖章）</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授权代表：（签字）</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投标人名称（盖章）：</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投标日期：</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br w:type="page"/>
      </w:r>
    </w:p>
    <w:p>
      <w:pPr>
        <w:numPr>
          <w:ilvl w:val="0"/>
          <w:numId w:val="0"/>
        </w:numPr>
        <w:spacing w:line="360" w:lineRule="auto"/>
        <w:ind w:leftChars="0"/>
        <w:jc w:val="center"/>
      </w:pPr>
      <w:bookmarkStart w:id="74" w:name="_Toc428783187"/>
      <w:r>
        <w:rPr>
          <w:rFonts w:hint="eastAsia" w:asciiTheme="minorEastAsia" w:hAnsiTheme="minorEastAsia" w:eastAsiaTheme="minorEastAsia"/>
          <w:b/>
          <w:bCs/>
          <w:color w:val="000000"/>
          <w:sz w:val="28"/>
          <w:szCs w:val="28"/>
          <w:lang w:val="en-US" w:eastAsia="zh-CN"/>
        </w:rPr>
        <w:t>三、</w:t>
      </w:r>
      <w:r>
        <w:rPr>
          <w:rFonts w:asciiTheme="minorEastAsia" w:hAnsiTheme="minorEastAsia" w:eastAsiaTheme="minorEastAsia"/>
          <w:b/>
          <w:bCs/>
          <w:color w:val="000000"/>
          <w:sz w:val="28"/>
          <w:szCs w:val="28"/>
        </w:rPr>
        <w:t>报价一览表</w:t>
      </w:r>
      <w:bookmarkEnd w:id="74"/>
    </w:p>
    <w:tbl>
      <w:tblPr>
        <w:tblStyle w:val="16"/>
        <w:tblW w:w="9517" w:type="dxa"/>
        <w:jc w:val="center"/>
        <w:shd w:val="clear" w:color="auto" w:fill="auto"/>
        <w:tblLayout w:type="autofit"/>
        <w:tblCellMar>
          <w:top w:w="0" w:type="dxa"/>
          <w:left w:w="0" w:type="dxa"/>
          <w:bottom w:w="0" w:type="dxa"/>
          <w:right w:w="0" w:type="dxa"/>
        </w:tblCellMar>
      </w:tblPr>
      <w:tblGrid>
        <w:gridCol w:w="897"/>
        <w:gridCol w:w="2298"/>
        <w:gridCol w:w="2190"/>
        <w:gridCol w:w="1020"/>
        <w:gridCol w:w="1155"/>
        <w:gridCol w:w="883"/>
        <w:gridCol w:w="1074"/>
      </w:tblGrid>
      <w:tr>
        <w:tblPrEx>
          <w:shd w:val="clear" w:color="auto" w:fill="auto"/>
          <w:tblCellMar>
            <w:top w:w="0" w:type="dxa"/>
            <w:left w:w="0" w:type="dxa"/>
            <w:bottom w:w="0" w:type="dxa"/>
            <w:right w:w="0" w:type="dxa"/>
          </w:tblCellMar>
        </w:tblPrEx>
        <w:trPr>
          <w:trHeight w:val="455" w:hRule="atLeast"/>
          <w:jc w:val="center"/>
        </w:trPr>
        <w:tc>
          <w:tcPr>
            <w:tcW w:w="897"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序号</w:t>
            </w:r>
          </w:p>
        </w:tc>
        <w:tc>
          <w:tcPr>
            <w:tcW w:w="2298"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名称</w:t>
            </w:r>
          </w:p>
        </w:tc>
        <w:tc>
          <w:tcPr>
            <w:tcW w:w="2190"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规格/型号</w:t>
            </w:r>
          </w:p>
        </w:tc>
        <w:tc>
          <w:tcPr>
            <w:tcW w:w="1020"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单位</w:t>
            </w:r>
          </w:p>
        </w:tc>
        <w:tc>
          <w:tcPr>
            <w:tcW w:w="1155"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数量</w:t>
            </w:r>
          </w:p>
        </w:tc>
        <w:tc>
          <w:tcPr>
            <w:tcW w:w="883"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lang w:val="en-US"/>
              </w:rPr>
            </w:pPr>
            <w:r>
              <w:rPr>
                <w:rFonts w:hint="default" w:ascii="Times New Roman" w:hAnsi="Times New Roman" w:eastAsia="宋体" w:cs="Times New Roman"/>
                <w:b/>
                <w:i w:val="0"/>
                <w:color w:val="000000"/>
                <w:kern w:val="0"/>
                <w:sz w:val="21"/>
                <w:szCs w:val="21"/>
                <w:u w:val="none"/>
                <w:lang w:val="en-US" w:eastAsia="zh-CN" w:bidi="ar"/>
              </w:rPr>
              <w:t>单价</w:t>
            </w:r>
            <w:r>
              <w:rPr>
                <w:rFonts w:hint="eastAsia" w:ascii="Times New Roman" w:hAnsi="Times New Roman" w:eastAsia="宋体" w:cs="Times New Roman"/>
                <w:b/>
                <w:i w:val="0"/>
                <w:color w:val="000000"/>
                <w:kern w:val="0"/>
                <w:sz w:val="21"/>
                <w:szCs w:val="21"/>
                <w:u w:val="none"/>
                <w:lang w:val="en-US" w:eastAsia="zh-CN" w:bidi="ar"/>
              </w:rPr>
              <w:t>（元）</w:t>
            </w:r>
          </w:p>
        </w:tc>
        <w:tc>
          <w:tcPr>
            <w:tcW w:w="1074"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lang w:val="en-US"/>
              </w:rPr>
            </w:pPr>
            <w:r>
              <w:rPr>
                <w:rFonts w:hint="eastAsia" w:ascii="Times New Roman" w:hAnsi="Times New Roman" w:eastAsia="宋体" w:cs="Times New Roman"/>
                <w:b/>
                <w:i w:val="0"/>
                <w:color w:val="000000"/>
                <w:kern w:val="0"/>
                <w:sz w:val="21"/>
                <w:szCs w:val="21"/>
                <w:u w:val="none"/>
                <w:lang w:val="en-US" w:eastAsia="zh-CN" w:bidi="ar"/>
              </w:rPr>
              <w:t>金额（元）</w:t>
            </w:r>
          </w:p>
        </w:tc>
      </w:tr>
      <w:tr>
        <w:tblPrEx>
          <w:shd w:val="clear" w:color="auto" w:fill="auto"/>
          <w:tblCellMar>
            <w:top w:w="0" w:type="dxa"/>
            <w:left w:w="0" w:type="dxa"/>
            <w:bottom w:w="0" w:type="dxa"/>
            <w:right w:w="0" w:type="dxa"/>
          </w:tblCellMar>
        </w:tblPrEx>
        <w:trPr>
          <w:trHeight w:val="16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9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9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471" w:hRule="atLeast"/>
          <w:jc w:val="center"/>
        </w:trPr>
        <w:tc>
          <w:tcPr>
            <w:tcW w:w="844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471" w:hRule="atLeast"/>
          <w:jc w:val="center"/>
        </w:trPr>
        <w:tc>
          <w:tcPr>
            <w:tcW w:w="951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eastAsia" w:ascii="Times New Roman" w:hAnsi="Times New Roman" w:cs="Times New Roman"/>
                <w:i w:val="0"/>
                <w:color w:val="000000"/>
                <w:kern w:val="0"/>
                <w:sz w:val="21"/>
                <w:szCs w:val="21"/>
                <w:u w:val="none"/>
                <w:lang w:val="en-US" w:eastAsia="zh-CN" w:bidi="ar"/>
              </w:rPr>
              <w:t>质保期：     年</w:t>
            </w:r>
          </w:p>
        </w:tc>
      </w:tr>
    </w:tbl>
    <w:p>
      <w:pPr>
        <w:spacing w:line="360" w:lineRule="auto"/>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注：报价应是最终用户验收合格后的</w:t>
      </w:r>
      <w:r>
        <w:rPr>
          <w:rFonts w:hint="eastAsia" w:asciiTheme="minorEastAsia" w:hAnsiTheme="minorEastAsia" w:eastAsiaTheme="minorEastAsia"/>
          <w:sz w:val="28"/>
          <w:szCs w:val="28"/>
        </w:rPr>
        <w:t>综合单价</w:t>
      </w:r>
      <w:r>
        <w:rPr>
          <w:rFonts w:asciiTheme="minorEastAsia" w:hAnsiTheme="minorEastAsia" w:eastAsiaTheme="minorEastAsia"/>
          <w:sz w:val="28"/>
          <w:szCs w:val="28"/>
        </w:rPr>
        <w:t>，包括货物材料</w:t>
      </w:r>
      <w:r>
        <w:rPr>
          <w:rFonts w:hint="eastAsia" w:asciiTheme="minorEastAsia" w:hAnsiTheme="minorEastAsia" w:eastAsiaTheme="minorEastAsia"/>
          <w:sz w:val="28"/>
          <w:szCs w:val="28"/>
        </w:rPr>
        <w:t>、</w:t>
      </w:r>
      <w:r>
        <w:rPr>
          <w:rFonts w:asciiTheme="minorEastAsia" w:hAnsiTheme="minorEastAsia" w:eastAsiaTheme="minorEastAsia"/>
          <w:sz w:val="28"/>
          <w:szCs w:val="28"/>
        </w:rPr>
        <w:t>税费</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运费、上下车费、安装、调试等费用</w:t>
      </w:r>
      <w:r>
        <w:rPr>
          <w:rFonts w:asciiTheme="minorEastAsia" w:hAnsiTheme="minorEastAsia" w:eastAsiaTheme="minorEastAsia"/>
          <w:sz w:val="28"/>
          <w:szCs w:val="28"/>
        </w:rPr>
        <w:t xml:space="preserve">。 </w:t>
      </w:r>
    </w:p>
    <w:p>
      <w:pPr>
        <w:spacing w:line="360" w:lineRule="auto"/>
        <w:ind w:firstLine="560" w:firstLineChars="200"/>
        <w:jc w:val="left"/>
        <w:rPr>
          <w:rFonts w:asciiTheme="minorEastAsia" w:hAnsiTheme="minorEastAsia" w:eastAsiaTheme="minorEastAsia"/>
          <w:sz w:val="28"/>
          <w:szCs w:val="28"/>
        </w:rPr>
      </w:pPr>
    </w:p>
    <w:p>
      <w:pPr>
        <w:pStyle w:val="2"/>
        <w:spacing w:line="360" w:lineRule="auto"/>
        <w:rPr>
          <w:rFonts w:cs="Times New Roman" w:asciiTheme="minorEastAsia" w:hAnsiTheme="minorEastAsia" w:eastAsiaTheme="minorEastAsia"/>
          <w:sz w:val="28"/>
          <w:szCs w:val="28"/>
        </w:rPr>
      </w:pPr>
    </w:p>
    <w:p>
      <w:pPr>
        <w:spacing w:line="360" w:lineRule="auto"/>
        <w:jc w:val="left"/>
        <w:rPr>
          <w:rFonts w:asciiTheme="minorEastAsia" w:hAnsiTheme="minorEastAsia" w:eastAsiaTheme="minorEastAsia"/>
          <w:sz w:val="28"/>
          <w:szCs w:val="28"/>
        </w:rPr>
      </w:pPr>
    </w:p>
    <w:p>
      <w:pPr>
        <w:adjustRightInd w:val="0"/>
        <w:spacing w:line="360" w:lineRule="auto"/>
        <w:ind w:firstLine="4900" w:firstLineChars="1750"/>
        <w:jc w:val="left"/>
        <w:rPr>
          <w:rFonts w:asciiTheme="minorEastAsia" w:hAnsiTheme="minorEastAsia" w:eastAsiaTheme="minorEastAsia"/>
          <w:sz w:val="28"/>
          <w:szCs w:val="28"/>
        </w:rPr>
      </w:pPr>
      <w:r>
        <w:rPr>
          <w:rFonts w:asciiTheme="minorEastAsia" w:hAnsiTheme="minorEastAsia" w:eastAsiaTheme="minorEastAsia"/>
          <w:sz w:val="28"/>
          <w:szCs w:val="28"/>
        </w:rPr>
        <w:t>供应商名称：        （公章）</w:t>
      </w:r>
    </w:p>
    <w:p>
      <w:pPr>
        <w:adjustRightInd w:val="0"/>
        <w:spacing w:line="360" w:lineRule="auto"/>
        <w:ind w:firstLine="4900" w:firstLineChars="1750"/>
        <w:jc w:val="left"/>
        <w:rPr>
          <w:rFonts w:asciiTheme="minorEastAsia" w:hAnsiTheme="minorEastAsia" w:eastAsiaTheme="minorEastAsia"/>
          <w:sz w:val="28"/>
          <w:szCs w:val="28"/>
        </w:rPr>
      </w:pPr>
      <w:r>
        <w:rPr>
          <w:rFonts w:asciiTheme="minorEastAsia" w:hAnsiTheme="minorEastAsia" w:eastAsiaTheme="minorEastAsia"/>
          <w:sz w:val="28"/>
          <w:szCs w:val="28"/>
        </w:rPr>
        <w:t>法定代表人或授权代表（签字）</w:t>
      </w:r>
      <w:bookmarkEnd w:id="12"/>
    </w:p>
    <w:p>
      <w:pPr>
        <w:widowControl/>
        <w:spacing w:line="360" w:lineRule="atLeast"/>
        <w:jc w:val="center"/>
        <w:outlineLvl w:val="1"/>
        <w:rPr>
          <w:rFonts w:asciiTheme="minorEastAsia" w:hAnsiTheme="minorEastAsia" w:eastAsiaTheme="minorEastAsia"/>
          <w:b/>
          <w:sz w:val="24"/>
        </w:rPr>
      </w:pPr>
      <w:r>
        <w:rPr>
          <w:rFonts w:asciiTheme="minorEastAsia" w:hAnsiTheme="minorEastAsia" w:eastAsiaTheme="minorEastAsia"/>
          <w:sz w:val="28"/>
          <w:szCs w:val="28"/>
        </w:rPr>
        <w:br w:type="page"/>
      </w:r>
      <w:r>
        <w:rPr>
          <w:rFonts w:hint="eastAsia" w:asciiTheme="minorEastAsia" w:hAnsiTheme="minorEastAsia" w:eastAsiaTheme="minorEastAsia"/>
          <w:b/>
          <w:sz w:val="24"/>
        </w:rPr>
        <w:t>四</w:t>
      </w:r>
      <w:r>
        <w:rPr>
          <w:rFonts w:asciiTheme="minorEastAsia" w:hAnsiTheme="minorEastAsia" w:eastAsiaTheme="minorEastAsia"/>
          <w:b/>
          <w:sz w:val="24"/>
        </w:rPr>
        <w:t>、承诺函</w:t>
      </w:r>
    </w:p>
    <w:p>
      <w:pPr>
        <w:widowControl/>
        <w:spacing w:line="36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南充南润商贸有限公司</w:t>
      </w:r>
      <w:r>
        <w:rPr>
          <w:rFonts w:asciiTheme="minorEastAsia" w:hAnsiTheme="minorEastAsia" w:eastAsiaTheme="minorEastAsia"/>
          <w:sz w:val="24"/>
        </w:rPr>
        <w:t>：</w:t>
      </w:r>
    </w:p>
    <w:p>
      <w:pPr>
        <w:pStyle w:val="2"/>
      </w:pP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我公司作为本次招标项目的投标人，根据招标文件要求，现郑重承诺如下：</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一、具备《中华人民共和国招投标法》和本项目规定的条件：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（一）具有独立承担民事责任的能力；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（二）具有良好的商业信誉和健全的财务会计制度；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（三）具有履行合同所必需的设备和专业技术能力；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（四）有依法缴纳税收和社会保障资金的良好记录；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（五）参加招投标活动前三年内，在经营活动中没有重大违法记录；</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（六）法律、行政法规规定的其他条件；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（七）根据招标项目提出的特殊条件。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三、参加本次招标活动，不存在与单位负责人为同一人或者存在直接控股、管理关系的其他投标人参与同一合同项下的招标活动的行为。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四、参加本次招标活动，不存在和其他投标人在同一合同项下的招标项目中，同时委托同一个自然人、同一家庭的人员、同一单位的人员作为代理人的行为。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五、投标文件中提供的能够给予我公司带来优惠、好处的任何材料资料和技术、服务、商务等响应承诺情况都是真实的、有效的、合法的。</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六、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本公司对上述承诺的内容事项真实性负责。如经查实上述承诺的内容事项存在虚假，我公司愿意接受以提供虚假材料谋取中标追究法律责任。</w:t>
      </w:r>
    </w:p>
    <w:p>
      <w:pPr>
        <w:widowControl/>
        <w:spacing w:line="0" w:lineRule="atLeast"/>
        <w:jc w:val="left"/>
        <w:outlineLvl w:val="1"/>
        <w:rPr>
          <w:rFonts w:asciiTheme="minorEastAsia" w:hAnsiTheme="minorEastAsia" w:eastAsiaTheme="minorEastAsia"/>
          <w:sz w:val="24"/>
        </w:rPr>
      </w:pPr>
    </w:p>
    <w:p>
      <w:pPr>
        <w:widowControl/>
        <w:spacing w:line="0" w:lineRule="atLeast"/>
        <w:jc w:val="left"/>
        <w:outlineLvl w:val="1"/>
        <w:rPr>
          <w:rFonts w:asciiTheme="minorEastAsia" w:hAnsiTheme="minorEastAsia" w:eastAsiaTheme="minorEastAsia"/>
          <w:sz w:val="24"/>
        </w:rPr>
      </w:pPr>
      <w:r>
        <w:rPr>
          <w:rFonts w:asciiTheme="minorEastAsia" w:hAnsiTheme="minorEastAsia" w:eastAsiaTheme="minorEastAsia"/>
          <w:sz w:val="24"/>
        </w:rPr>
        <w:t xml:space="preserve">       </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投标人名称：XXXX（单位公章）。</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法定代表人或授权代表（签字或加盖个人名章）：XXXX。</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日    期：XXXX。</w:t>
      </w:r>
    </w:p>
    <w:p>
      <w:pPr>
        <w:pStyle w:val="2"/>
        <w:rPr>
          <w:rFonts w:asciiTheme="minorEastAsia" w:hAnsiTheme="minorEastAsia" w:eastAsiaTheme="minorEastAsia"/>
        </w:rPr>
      </w:pPr>
      <w:r>
        <w:rPr>
          <w:rFonts w:asciiTheme="minorEastAsia" w:hAnsiTheme="minorEastAsia" w:eastAsiaTheme="minorEastAsia"/>
        </w:rPr>
        <w:br w:type="page"/>
      </w:r>
    </w:p>
    <w:p>
      <w:pPr>
        <w:widowControl/>
        <w:spacing w:line="360" w:lineRule="atLeast"/>
        <w:jc w:val="center"/>
        <w:outlineLvl w:val="1"/>
        <w:rPr>
          <w:rFonts w:asciiTheme="minorEastAsia" w:hAnsiTheme="minorEastAsia" w:eastAsiaTheme="minorEastAsia"/>
          <w:b/>
          <w:sz w:val="24"/>
        </w:rPr>
      </w:pPr>
    </w:p>
    <w:p>
      <w:pPr>
        <w:jc w:val="center"/>
        <w:rPr>
          <w:rFonts w:asciiTheme="minorEastAsia" w:hAnsiTheme="minorEastAsia" w:eastAsiaTheme="minorEastAsia"/>
          <w:b/>
          <w:bCs/>
          <w:sz w:val="24"/>
        </w:rPr>
      </w:pPr>
      <w:r>
        <w:rPr>
          <w:rFonts w:hint="eastAsia" w:asciiTheme="minorEastAsia" w:hAnsiTheme="minorEastAsia" w:eastAsiaTheme="minorEastAsia"/>
          <w:b/>
          <w:bCs/>
          <w:sz w:val="24"/>
        </w:rPr>
        <w:t>五</w:t>
      </w:r>
      <w:r>
        <w:rPr>
          <w:rFonts w:asciiTheme="minorEastAsia" w:hAnsiTheme="minorEastAsia" w:eastAsiaTheme="minorEastAsia"/>
          <w:b/>
          <w:bCs/>
          <w:sz w:val="24"/>
        </w:rPr>
        <w:t>、中小企业声明函</w:t>
      </w:r>
    </w:p>
    <w:p>
      <w:pPr>
        <w:widowControl/>
        <w:spacing w:before="100" w:beforeAutospacing="1" w:after="100" w:afterAutospacing="1" w:line="0" w:lineRule="atLeast"/>
        <w:jc w:val="left"/>
        <w:rPr>
          <w:rFonts w:asciiTheme="minorEastAsia" w:hAnsiTheme="minorEastAsia" w:eastAsiaTheme="minorEastAsia"/>
          <w:kern w:val="0"/>
          <w:sz w:val="24"/>
        </w:rPr>
      </w:pPr>
      <w:r>
        <w:rPr>
          <w:rFonts w:asciiTheme="minorEastAsia" w:hAnsiTheme="minorEastAsia" w:eastAsiaTheme="minorEastAsia"/>
          <w:kern w:val="0"/>
          <w:sz w:val="24"/>
        </w:rPr>
        <w:t>　　本公司郑重声明，根据《政府采购促进中小企业发展暂行办法》（财库[2011]181号）的规定，本公司为______（请填写：中型、小型、微型）企业。即，本公司同时满足以下条件：</w:t>
      </w:r>
    </w:p>
    <w:p>
      <w:pPr>
        <w:widowControl/>
        <w:spacing w:before="100" w:beforeAutospacing="1" w:after="100" w:afterAutospacing="1" w:line="0" w:lineRule="atLeast"/>
        <w:jc w:val="left"/>
        <w:rPr>
          <w:rFonts w:asciiTheme="minorEastAsia" w:hAnsiTheme="minorEastAsia" w:eastAsiaTheme="minorEastAsia"/>
          <w:kern w:val="0"/>
          <w:sz w:val="24"/>
        </w:rPr>
      </w:pPr>
      <w:r>
        <w:rPr>
          <w:rFonts w:asciiTheme="minorEastAsia" w:hAnsiTheme="minorEastAsia" w:eastAsiaTheme="minorEastAsia"/>
          <w:kern w:val="0"/>
          <w:sz w:val="24"/>
        </w:rPr>
        <w:t>　　1.根据《工业和信息化部、国家统计局、国家发展和改革委员会、财政部关于印发中小企业划型标准规定的通知》（工信部联企业[2011]300号）规定的划分标准，本公司为______（请填写：中型、小型、微型）企业。</w:t>
      </w:r>
    </w:p>
    <w:p>
      <w:pPr>
        <w:widowControl/>
        <w:spacing w:before="100" w:beforeAutospacing="1" w:after="100" w:afterAutospacing="1" w:line="0" w:lineRule="atLeast"/>
        <w:jc w:val="left"/>
        <w:rPr>
          <w:rFonts w:asciiTheme="minorEastAsia" w:hAnsiTheme="minorEastAsia" w:eastAsiaTheme="minorEastAsia"/>
          <w:kern w:val="0"/>
          <w:sz w:val="24"/>
        </w:rPr>
      </w:pPr>
      <w:r>
        <w:rPr>
          <w:rFonts w:asciiTheme="minorEastAsia" w:hAnsiTheme="minorEastAsia" w:eastAsiaTheme="minorEastAsia"/>
          <w:kern w:val="0"/>
          <w:sz w:val="24"/>
        </w:rPr>
        <w:t>　　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pacing w:before="100" w:beforeAutospacing="1" w:after="100" w:afterAutospacing="1" w:line="0" w:lineRule="atLeast"/>
        <w:jc w:val="left"/>
        <w:rPr>
          <w:rFonts w:asciiTheme="minorEastAsia" w:hAnsiTheme="minorEastAsia" w:eastAsiaTheme="minorEastAsia"/>
          <w:kern w:val="0"/>
          <w:sz w:val="24"/>
        </w:rPr>
      </w:pPr>
      <w:r>
        <w:rPr>
          <w:rFonts w:asciiTheme="minorEastAsia" w:hAnsiTheme="minorEastAsia" w:eastAsiaTheme="minorEastAsia"/>
          <w:kern w:val="0"/>
          <w:sz w:val="24"/>
        </w:rPr>
        <w:t>　　本公司对上述声明的真实性负责。如有虚假，将依法承担相应责任。</w:t>
      </w:r>
    </w:p>
    <w:p>
      <w:pPr>
        <w:widowControl/>
        <w:spacing w:before="100" w:beforeAutospacing="1" w:after="100" w:afterAutospacing="1" w:line="0" w:lineRule="atLeast"/>
        <w:jc w:val="left"/>
        <w:rPr>
          <w:rFonts w:asciiTheme="minorEastAsia" w:hAnsiTheme="minorEastAsia" w:eastAsiaTheme="minorEastAsia"/>
          <w:kern w:val="0"/>
          <w:sz w:val="24"/>
        </w:rPr>
      </w:pPr>
    </w:p>
    <w:p>
      <w:pPr>
        <w:widowControl/>
        <w:spacing w:before="100" w:beforeAutospacing="1" w:after="100" w:afterAutospacing="1" w:line="0" w:lineRule="atLeast"/>
        <w:jc w:val="left"/>
        <w:rPr>
          <w:rFonts w:asciiTheme="minorEastAsia" w:hAnsiTheme="minorEastAsia" w:eastAsiaTheme="minorEastAsia"/>
          <w:kern w:val="0"/>
          <w:sz w:val="24"/>
          <w:u w:val="single"/>
        </w:rPr>
      </w:pPr>
      <w:r>
        <w:rPr>
          <w:rFonts w:asciiTheme="minorEastAsia" w:hAnsiTheme="minorEastAsia" w:eastAsiaTheme="minorEastAsia"/>
          <w:kern w:val="0"/>
          <w:sz w:val="24"/>
        </w:rPr>
        <w:t>　　企业名称（单位公章）：</w:t>
      </w:r>
      <w:r>
        <w:rPr>
          <w:rFonts w:asciiTheme="minorEastAsia" w:hAnsiTheme="minorEastAsia" w:eastAsiaTheme="minorEastAsia"/>
          <w:kern w:val="0"/>
          <w:sz w:val="24"/>
          <w:u w:val="single"/>
        </w:rPr>
        <w:t xml:space="preserve">                          </w:t>
      </w:r>
    </w:p>
    <w:p>
      <w:pPr>
        <w:widowControl/>
        <w:spacing w:before="100" w:beforeAutospacing="1" w:after="100" w:afterAutospacing="1" w:line="0" w:lineRule="atLeast"/>
        <w:jc w:val="left"/>
        <w:rPr>
          <w:rFonts w:asciiTheme="minorEastAsia" w:hAnsiTheme="minorEastAsia" w:eastAsiaTheme="minorEastAsia"/>
          <w:kern w:val="0"/>
          <w:sz w:val="24"/>
        </w:rPr>
      </w:pPr>
      <w:r>
        <w:rPr>
          <w:rFonts w:asciiTheme="minorEastAsia" w:hAnsiTheme="minorEastAsia" w:eastAsiaTheme="minorEastAsia"/>
          <w:kern w:val="0"/>
          <w:sz w:val="24"/>
        </w:rPr>
        <w:t>　　日 期：</w:t>
      </w:r>
    </w:p>
    <w:p>
      <w:pPr>
        <w:widowControl/>
        <w:spacing w:line="0" w:lineRule="atLeast"/>
        <w:ind w:firstLine="470" w:firstLineChars="196"/>
        <w:jc w:val="left"/>
        <w:outlineLvl w:val="1"/>
        <w:rPr>
          <w:rFonts w:asciiTheme="minorEastAsia" w:hAnsiTheme="minorEastAsia" w:eastAsiaTheme="minorEastAsia"/>
          <w:sz w:val="24"/>
        </w:rPr>
      </w:pPr>
    </w:p>
    <w:p>
      <w:pPr>
        <w:widowControl/>
        <w:spacing w:line="180" w:lineRule="atLeast"/>
        <w:outlineLvl w:val="1"/>
        <w:rPr>
          <w:rFonts w:asciiTheme="minorEastAsia" w:hAnsiTheme="minorEastAsia" w:eastAsiaTheme="minorEastAsia"/>
          <w:b/>
          <w:sz w:val="24"/>
        </w:rPr>
      </w:pPr>
      <w:r>
        <w:rPr>
          <w:rFonts w:asciiTheme="minorEastAsia" w:hAnsiTheme="minorEastAsia" w:eastAsiaTheme="minorEastAsia"/>
          <w:sz w:val="28"/>
          <w:szCs w:val="28"/>
        </w:rPr>
        <w:br w:type="page"/>
      </w:r>
    </w:p>
    <w:p>
      <w:pPr>
        <w:spacing w:line="360" w:lineRule="auto"/>
        <w:jc w:val="center"/>
        <w:outlineLvl w:val="0"/>
        <w:rPr>
          <w:rFonts w:asciiTheme="minorEastAsia" w:hAnsiTheme="minorEastAsia" w:eastAsiaTheme="minorEastAsia"/>
          <w:b/>
          <w:color w:val="000000"/>
          <w:sz w:val="30"/>
          <w:szCs w:val="30"/>
        </w:rPr>
      </w:pPr>
      <w:r>
        <w:rPr>
          <w:rFonts w:asciiTheme="minorEastAsia" w:hAnsiTheme="minorEastAsia" w:eastAsiaTheme="minorEastAsia"/>
          <w:b/>
          <w:color w:val="000000"/>
          <w:sz w:val="30"/>
          <w:szCs w:val="30"/>
        </w:rPr>
        <w:t>第七章 采购合同主要条款（仅供参考）</w:t>
      </w:r>
    </w:p>
    <w:p>
      <w:pPr>
        <w:jc w:val="center"/>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采购合同</w:t>
      </w:r>
    </w:p>
    <w:p>
      <w:pPr>
        <w:rPr>
          <w:rFonts w:asciiTheme="minorEastAsia" w:hAnsiTheme="minorEastAsia" w:eastAsiaTheme="minorEastAsia"/>
          <w:bCs/>
          <w:sz w:val="28"/>
          <w:szCs w:val="28"/>
        </w:rPr>
      </w:pPr>
    </w:p>
    <w:p>
      <w:pPr>
        <w:spacing w:line="480" w:lineRule="exact"/>
        <w:ind w:firstLine="562" w:firstLineChars="200"/>
        <w:rPr>
          <w:color w:val="000000"/>
          <w:sz w:val="28"/>
          <w:szCs w:val="28"/>
        </w:rPr>
      </w:pPr>
      <w:r>
        <w:rPr>
          <w:rFonts w:hAnsi="宋体"/>
          <w:b/>
          <w:color w:val="000000"/>
          <w:sz w:val="28"/>
          <w:szCs w:val="28"/>
          <w:u w:val="single"/>
        </w:rPr>
        <w:t>采购人（甲方）：</w:t>
      </w:r>
      <w:r>
        <w:rPr>
          <w:rFonts w:hint="eastAsia" w:hAnsi="宋体"/>
          <w:b/>
          <w:color w:val="000000"/>
          <w:sz w:val="28"/>
          <w:szCs w:val="28"/>
          <w:u w:val="single"/>
        </w:rPr>
        <w:t>南充南润商贸有限公司</w:t>
      </w:r>
    </w:p>
    <w:p>
      <w:pPr>
        <w:spacing w:line="480" w:lineRule="exact"/>
        <w:ind w:firstLine="562" w:firstLineChars="200"/>
        <w:rPr>
          <w:rFonts w:hint="eastAsia" w:hAnsi="宋体"/>
          <w:b/>
          <w:color w:val="000000"/>
          <w:sz w:val="28"/>
          <w:szCs w:val="28"/>
          <w:u w:val="single"/>
        </w:rPr>
      </w:pPr>
      <w:r>
        <w:rPr>
          <w:rFonts w:hAnsi="宋体"/>
          <w:b/>
          <w:color w:val="000000"/>
          <w:sz w:val="28"/>
          <w:szCs w:val="28"/>
          <w:u w:val="single"/>
        </w:rPr>
        <w:t>供货商（乙方）：</w:t>
      </w:r>
      <w:r>
        <w:rPr>
          <w:rFonts w:hint="eastAsia" w:hAnsi="宋体"/>
          <w:b/>
          <w:color w:val="000000"/>
          <w:sz w:val="28"/>
          <w:szCs w:val="28"/>
          <w:u w:val="single"/>
        </w:rPr>
        <w:t xml:space="preserve"> </w:t>
      </w:r>
    </w:p>
    <w:p>
      <w:pPr>
        <w:pStyle w:val="4"/>
        <w:widowControl w:val="0"/>
        <w:spacing w:before="0" w:after="0" w:line="480" w:lineRule="exact"/>
        <w:ind w:firstLine="560" w:firstLineChars="200"/>
        <w:rPr>
          <w:rFonts w:hint="eastAsia" w:ascii="Times New Roman" w:hAnsi="Times New Roman"/>
          <w:b w:val="0"/>
          <w:bCs w:val="0"/>
          <w:sz w:val="28"/>
          <w:szCs w:val="28"/>
        </w:rPr>
      </w:pPr>
      <w:r>
        <w:rPr>
          <w:rFonts w:ascii="Times New Roman" w:hAnsi="Times New Roman"/>
          <w:b w:val="0"/>
          <w:bCs w:val="0"/>
          <w:sz w:val="28"/>
          <w:szCs w:val="28"/>
        </w:rPr>
        <w:t>根据《中华人民共和国</w:t>
      </w:r>
      <w:r>
        <w:rPr>
          <w:rFonts w:hint="eastAsia" w:ascii="Times New Roman" w:hAnsi="Times New Roman"/>
          <w:b w:val="0"/>
          <w:bCs w:val="0"/>
          <w:sz w:val="28"/>
          <w:szCs w:val="28"/>
        </w:rPr>
        <w:t>民法典</w:t>
      </w:r>
      <w:r>
        <w:rPr>
          <w:rFonts w:ascii="Times New Roman" w:hAnsi="Times New Roman"/>
          <w:b w:val="0"/>
          <w:bCs w:val="0"/>
          <w:sz w:val="28"/>
          <w:szCs w:val="28"/>
        </w:rPr>
        <w:t>》以及现行国家相关法律、</w:t>
      </w:r>
      <w:r>
        <w:rPr>
          <w:rFonts w:hint="eastAsia" w:ascii="Times New Roman" w:hAnsi="Times New Roman"/>
          <w:b w:val="0"/>
          <w:bCs w:val="0"/>
          <w:sz w:val="28"/>
          <w:szCs w:val="28"/>
        </w:rPr>
        <w:t>行政法规</w:t>
      </w:r>
      <w:r>
        <w:rPr>
          <w:rFonts w:ascii="Times New Roman" w:hAnsi="Times New Roman"/>
          <w:b w:val="0"/>
          <w:bCs w:val="0"/>
          <w:sz w:val="28"/>
          <w:szCs w:val="28"/>
        </w:rPr>
        <w:t>的规定，</w:t>
      </w:r>
      <w:r>
        <w:rPr>
          <w:rFonts w:hint="eastAsia" w:ascii="Times New Roman" w:hAnsi="Times New Roman"/>
          <w:b w:val="0"/>
          <w:bCs w:val="0"/>
          <w:sz w:val="28"/>
          <w:szCs w:val="28"/>
        </w:rPr>
        <w:t>遵循平等、自愿公平和诚信的原则，双方</w:t>
      </w:r>
      <w:r>
        <w:rPr>
          <w:rFonts w:ascii="Times New Roman" w:hAnsi="Times New Roman"/>
          <w:b w:val="0"/>
          <w:bCs w:val="0"/>
          <w:sz w:val="28"/>
          <w:szCs w:val="28"/>
        </w:rPr>
        <w:t>就甲方货物采购事宜</w:t>
      </w:r>
      <w:r>
        <w:rPr>
          <w:rFonts w:hint="eastAsia" w:ascii="Times New Roman" w:hAnsi="Times New Roman"/>
          <w:b w:val="0"/>
          <w:bCs w:val="0"/>
          <w:sz w:val="28"/>
          <w:szCs w:val="28"/>
        </w:rPr>
        <w:t>经协商</w:t>
      </w:r>
      <w:r>
        <w:rPr>
          <w:rFonts w:ascii="Times New Roman" w:hAnsi="Times New Roman"/>
          <w:b w:val="0"/>
          <w:bCs w:val="0"/>
          <w:sz w:val="28"/>
          <w:szCs w:val="28"/>
        </w:rPr>
        <w:t>达成一致，</w:t>
      </w:r>
      <w:r>
        <w:rPr>
          <w:rFonts w:hint="eastAsia" w:ascii="Times New Roman" w:hAnsi="Times New Roman"/>
          <w:b w:val="0"/>
          <w:bCs w:val="0"/>
          <w:sz w:val="28"/>
          <w:szCs w:val="28"/>
        </w:rPr>
        <w:t>在对本合同充分理解的基础上，自愿订立本合同，并严格执行。</w:t>
      </w:r>
    </w:p>
    <w:p>
      <w:pPr>
        <w:rPr>
          <w:sz w:val="28"/>
          <w:szCs w:val="28"/>
        </w:rPr>
      </w:pPr>
      <w:r>
        <w:rPr>
          <w:sz w:val="28"/>
          <w:szCs w:val="28"/>
        </w:rPr>
        <w:t xml:space="preserve"> </w:t>
      </w:r>
      <w:r>
        <w:rPr>
          <w:b/>
          <w:bCs/>
          <w:sz w:val="28"/>
          <w:szCs w:val="28"/>
        </w:rPr>
        <w:t>一、合同价款：</w:t>
      </w:r>
    </w:p>
    <w:p>
      <w:pPr>
        <w:pStyle w:val="31"/>
        <w:spacing w:line="480" w:lineRule="exact"/>
        <w:ind w:firstLine="562"/>
        <w:rPr>
          <w:rFonts w:hint="eastAsia" w:ascii="仿宋" w:hAnsi="仿宋" w:eastAsia="仿宋"/>
          <w:b/>
          <w:sz w:val="28"/>
          <w:szCs w:val="28"/>
        </w:rPr>
      </w:pPr>
      <w:r>
        <w:rPr>
          <w:rFonts w:ascii="Times New Roman" w:hAnsi="Times New Roman"/>
          <w:b/>
          <w:sz w:val="28"/>
          <w:szCs w:val="28"/>
        </w:rPr>
        <w:t>1、合同</w:t>
      </w:r>
      <w:r>
        <w:rPr>
          <w:rFonts w:hint="eastAsia" w:ascii="Times New Roman" w:hAnsi="Times New Roman"/>
          <w:b/>
          <w:sz w:val="28"/>
          <w:szCs w:val="28"/>
        </w:rPr>
        <w:t>标的</w:t>
      </w:r>
      <w:r>
        <w:rPr>
          <w:rFonts w:ascii="Times New Roman" w:hAnsi="Times New Roman"/>
          <w:b/>
          <w:sz w:val="28"/>
          <w:szCs w:val="28"/>
        </w:rPr>
        <w:t>、规格型号、数量及金额</w:t>
      </w:r>
      <w:r>
        <w:rPr>
          <w:rFonts w:hint="eastAsia" w:ascii="仿宋" w:hAnsi="仿宋" w:eastAsia="仿宋"/>
          <w:b/>
          <w:sz w:val="28"/>
          <w:szCs w:val="28"/>
        </w:rPr>
        <w:t>：</w:t>
      </w:r>
    </w:p>
    <w:tbl>
      <w:tblPr>
        <w:tblStyle w:val="16"/>
        <w:tblW w:w="9377" w:type="dxa"/>
        <w:jc w:val="center"/>
        <w:tblLayout w:type="autofit"/>
        <w:tblCellMar>
          <w:top w:w="0" w:type="dxa"/>
          <w:left w:w="0" w:type="dxa"/>
          <w:bottom w:w="0" w:type="dxa"/>
          <w:right w:w="0" w:type="dxa"/>
        </w:tblCellMar>
      </w:tblPr>
      <w:tblGrid>
        <w:gridCol w:w="664"/>
        <w:gridCol w:w="1605"/>
        <w:gridCol w:w="2923"/>
        <w:gridCol w:w="728"/>
        <w:gridCol w:w="1162"/>
        <w:gridCol w:w="965"/>
        <w:gridCol w:w="1330"/>
      </w:tblGrid>
      <w:tr>
        <w:tblPrEx>
          <w:tblCellMar>
            <w:top w:w="0" w:type="dxa"/>
            <w:left w:w="0" w:type="dxa"/>
            <w:bottom w:w="0" w:type="dxa"/>
            <w:right w:w="0" w:type="dxa"/>
          </w:tblCellMar>
        </w:tblPrEx>
        <w:trPr>
          <w:trHeight w:val="407" w:hRule="atLeast"/>
          <w:jc w:val="center"/>
        </w:trPr>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序号</w:t>
            </w:r>
          </w:p>
        </w:tc>
        <w:tc>
          <w:tcPr>
            <w:tcW w:w="1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品名</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规格、型号或技术参数</w:t>
            </w:r>
          </w:p>
        </w:tc>
        <w:tc>
          <w:tcPr>
            <w:tcW w:w="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单位</w:t>
            </w:r>
          </w:p>
        </w:tc>
        <w:tc>
          <w:tcPr>
            <w:tcW w:w="1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暂估数量</w:t>
            </w:r>
          </w:p>
        </w:tc>
        <w:tc>
          <w:tcPr>
            <w:tcW w:w="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综合单价（元）</w:t>
            </w:r>
          </w:p>
        </w:tc>
        <w:tc>
          <w:tcPr>
            <w:tcW w:w="1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小计（元）</w:t>
            </w:r>
          </w:p>
        </w:tc>
      </w:tr>
      <w:tr>
        <w:tblPrEx>
          <w:tblCellMar>
            <w:top w:w="0" w:type="dxa"/>
            <w:left w:w="0" w:type="dxa"/>
            <w:bottom w:w="0" w:type="dxa"/>
            <w:right w:w="0" w:type="dxa"/>
          </w:tblCellMar>
        </w:tblPrEx>
        <w:trPr>
          <w:trHeight w:val="504" w:hRule="atLeast"/>
          <w:jc w:val="center"/>
        </w:trPr>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color w:val="000000"/>
                <w:sz w:val="21"/>
                <w:szCs w:val="21"/>
              </w:rPr>
            </w:pPr>
            <w:r>
              <w:rPr>
                <w:rFonts w:hint="eastAsia"/>
                <w:color w:val="000000"/>
                <w:sz w:val="21"/>
                <w:szCs w:val="21"/>
                <w:lang w:bidi="ar"/>
              </w:rPr>
              <w:t>1</w:t>
            </w:r>
          </w:p>
        </w:tc>
        <w:tc>
          <w:tcPr>
            <w:tcW w:w="0" w:type="auto"/>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000000"/>
                <w:sz w:val="21"/>
                <w:szCs w:val="21"/>
              </w:rPr>
            </w:pPr>
          </w:p>
        </w:tc>
        <w:tc>
          <w:tcPr>
            <w:tcW w:w="292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textAlignment w:val="center"/>
              <w:rPr>
                <w:color w:val="000000"/>
                <w:sz w:val="21"/>
                <w:szCs w:val="21"/>
              </w:rPr>
            </w:pPr>
          </w:p>
        </w:tc>
        <w:tc>
          <w:tcPr>
            <w:tcW w:w="728"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000000"/>
                <w:sz w:val="21"/>
                <w:szCs w:val="21"/>
              </w:rPr>
            </w:pPr>
          </w:p>
        </w:tc>
        <w:tc>
          <w:tcPr>
            <w:tcW w:w="1162"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1"/>
                <w:szCs w:val="21"/>
              </w:rPr>
            </w:pPr>
          </w:p>
        </w:tc>
      </w:tr>
      <w:tr>
        <w:tblPrEx>
          <w:tblCellMar>
            <w:top w:w="0" w:type="dxa"/>
            <w:left w:w="0" w:type="dxa"/>
            <w:bottom w:w="0" w:type="dxa"/>
            <w:right w:w="0" w:type="dxa"/>
          </w:tblCellMar>
        </w:tblPrEx>
        <w:trPr>
          <w:trHeight w:val="403" w:hRule="atLeast"/>
          <w:jc w:val="center"/>
        </w:trPr>
        <w:tc>
          <w:tcPr>
            <w:tcW w:w="9377"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color w:val="000000"/>
                <w:sz w:val="21"/>
                <w:szCs w:val="21"/>
                <w:lang w:bidi="ar"/>
              </w:rPr>
            </w:pPr>
            <w:r>
              <w:rPr>
                <w:sz w:val="21"/>
                <w:szCs w:val="21"/>
              </w:rPr>
              <w:t>暂估总额：</w:t>
            </w:r>
            <w:r>
              <w:rPr>
                <w:rFonts w:hint="eastAsia"/>
                <w:sz w:val="21"/>
                <w:szCs w:val="21"/>
              </w:rPr>
              <w:t xml:space="preserve">        </w:t>
            </w:r>
            <w:r>
              <w:rPr>
                <w:sz w:val="21"/>
                <w:szCs w:val="21"/>
              </w:rPr>
              <w:t>元整（人民币）</w:t>
            </w:r>
          </w:p>
        </w:tc>
      </w:tr>
    </w:tbl>
    <w:p>
      <w:pPr>
        <w:pStyle w:val="31"/>
        <w:spacing w:line="480" w:lineRule="exact"/>
        <w:ind w:firstLine="422"/>
        <w:rPr>
          <w:rFonts w:ascii="Times New Roman" w:hAnsi="宋体"/>
          <w:b/>
          <w:bCs/>
          <w:sz w:val="21"/>
          <w:szCs w:val="21"/>
        </w:rPr>
      </w:pPr>
      <w:r>
        <w:rPr>
          <w:rFonts w:ascii="Times New Roman" w:hAnsi="宋体"/>
          <w:b/>
          <w:bCs/>
          <w:sz w:val="21"/>
          <w:szCs w:val="21"/>
        </w:rPr>
        <w:t>备注：</w:t>
      </w:r>
    </w:p>
    <w:p>
      <w:pPr>
        <w:pStyle w:val="31"/>
        <w:spacing w:line="480" w:lineRule="exact"/>
        <w:ind w:firstLine="422"/>
        <w:rPr>
          <w:rFonts w:hint="eastAsia" w:ascii="Times New Roman" w:hAnsi="宋体"/>
          <w:b/>
          <w:bCs/>
          <w:sz w:val="21"/>
          <w:szCs w:val="21"/>
        </w:rPr>
      </w:pPr>
      <w:r>
        <w:rPr>
          <w:rFonts w:hint="eastAsia" w:ascii="Times New Roman" w:hAnsi="宋体"/>
          <w:b/>
          <w:bCs/>
          <w:sz w:val="21"/>
          <w:szCs w:val="21"/>
        </w:rPr>
        <w:t>1、本合同中的供货数量为暂定数量，乙方不得以此数量与甲方发生任何经济与法律纠纷，并要满足甲方施工现场需要，否则按合同约定的违约条款承担违约责任。</w:t>
      </w:r>
    </w:p>
    <w:p>
      <w:pPr>
        <w:pStyle w:val="31"/>
        <w:spacing w:line="480" w:lineRule="exact"/>
        <w:ind w:firstLine="422"/>
        <w:rPr>
          <w:rFonts w:hint="eastAsia" w:ascii="Times New Roman" w:hAnsi="宋体"/>
          <w:b/>
          <w:bCs/>
          <w:sz w:val="21"/>
          <w:szCs w:val="21"/>
        </w:rPr>
      </w:pPr>
      <w:r>
        <w:rPr>
          <w:rFonts w:hint="eastAsia" w:ascii="Times New Roman" w:hAnsi="宋体"/>
          <w:b/>
          <w:bCs/>
          <w:sz w:val="21"/>
          <w:szCs w:val="21"/>
        </w:rPr>
        <w:t>2、若实际交货数量与合同签订数量不相符的，以甲方最终实际验收合格的数量为准，据实结算。</w:t>
      </w:r>
    </w:p>
    <w:p>
      <w:pPr>
        <w:spacing w:line="480" w:lineRule="exact"/>
        <w:ind w:firstLine="560" w:firstLineChars="200"/>
        <w:rPr>
          <w:sz w:val="28"/>
          <w:szCs w:val="28"/>
        </w:rPr>
      </w:pPr>
      <w:r>
        <w:rPr>
          <w:sz w:val="28"/>
          <w:szCs w:val="28"/>
        </w:rPr>
        <w:t>2、本合同暂估总价为¥：</w:t>
      </w:r>
      <w:r>
        <w:rPr>
          <w:rFonts w:hint="eastAsia"/>
          <w:sz w:val="28"/>
          <w:szCs w:val="28"/>
        </w:rPr>
        <w:t xml:space="preserve">      </w:t>
      </w:r>
      <w:r>
        <w:rPr>
          <w:sz w:val="28"/>
          <w:szCs w:val="28"/>
        </w:rPr>
        <w:t>圆整，即人民币大写：</w:t>
      </w:r>
      <w:r>
        <w:rPr>
          <w:rFonts w:hint="eastAsia"/>
          <w:sz w:val="28"/>
          <w:szCs w:val="28"/>
        </w:rPr>
        <w:t xml:space="preserve">    </w:t>
      </w:r>
      <w:r>
        <w:rPr>
          <w:sz w:val="28"/>
          <w:szCs w:val="28"/>
        </w:rPr>
        <w:t>圆整。（具体根据甲方的验收合格清单据实结算），该合同综合单价已包括货物材料、备用及配套物件、包装、运输、上下车费、验收合格及交付使用之前所有其他有关各项费用。甲方无须另向乙方支付本合同约定之外的其他任何费用。乙方不得以货币价格浮动、生活费用提高、工资基限提高、调整税法关税及税务工作等政策性和非政策性价格上调因素为由要求增加费用或提高价格。</w:t>
      </w:r>
    </w:p>
    <w:p>
      <w:pPr>
        <w:numPr>
          <w:ilvl w:val="0"/>
          <w:numId w:val="7"/>
        </w:numPr>
        <w:spacing w:line="480" w:lineRule="exact"/>
        <w:ind w:firstLine="560" w:firstLineChars="200"/>
        <w:rPr>
          <w:b/>
          <w:bCs/>
          <w:sz w:val="28"/>
          <w:szCs w:val="28"/>
        </w:rPr>
      </w:pPr>
      <w:r>
        <w:rPr>
          <w:sz w:val="28"/>
          <w:szCs w:val="28"/>
        </w:rPr>
        <w:t>综合单价包含配合甲方办理与本合同有相关的各种手续的配合费一级可能发生的机械停滞及人员窝工的费用。</w:t>
      </w:r>
    </w:p>
    <w:p>
      <w:pPr>
        <w:pStyle w:val="31"/>
        <w:numPr>
          <w:ilvl w:val="0"/>
          <w:numId w:val="8"/>
        </w:numPr>
        <w:spacing w:line="480" w:lineRule="exact"/>
        <w:ind w:firstLine="562"/>
        <w:rPr>
          <w:rFonts w:ascii="Times New Roman" w:hAnsi="Times New Roman"/>
          <w:b/>
          <w:bCs/>
          <w:sz w:val="28"/>
          <w:szCs w:val="28"/>
        </w:rPr>
      </w:pPr>
      <w:r>
        <w:rPr>
          <w:rFonts w:ascii="Times New Roman" w:hAnsi="Times New Roman"/>
          <w:b/>
          <w:bCs/>
          <w:sz w:val="28"/>
          <w:szCs w:val="28"/>
        </w:rPr>
        <w:t>交货时间、地点及供货方式;</w:t>
      </w:r>
    </w:p>
    <w:p>
      <w:pPr>
        <w:pStyle w:val="31"/>
        <w:numPr>
          <w:ilvl w:val="0"/>
          <w:numId w:val="9"/>
        </w:numPr>
        <w:spacing w:line="480" w:lineRule="exact"/>
        <w:ind w:firstLine="560"/>
        <w:rPr>
          <w:rFonts w:ascii="Times New Roman" w:hAnsi="Times New Roman"/>
          <w:bCs/>
          <w:sz w:val="28"/>
          <w:szCs w:val="28"/>
        </w:rPr>
      </w:pPr>
      <w:r>
        <w:rPr>
          <w:rFonts w:ascii="Times New Roman" w:hAnsi="Times New Roman"/>
          <w:bCs/>
          <w:sz w:val="28"/>
          <w:szCs w:val="28"/>
        </w:rPr>
        <w:t>交货时间：</w:t>
      </w:r>
      <w:r>
        <w:rPr>
          <w:rFonts w:ascii="Times New Roman" w:hAnsi="Times New Roman"/>
          <w:kern w:val="0"/>
          <w:sz w:val="28"/>
          <w:szCs w:val="28"/>
        </w:rPr>
        <w:t>甲方下订单后</w:t>
      </w:r>
      <w:r>
        <w:rPr>
          <w:rFonts w:hint="eastAsia" w:ascii="Times New Roman" w:hAnsi="Times New Roman"/>
          <w:kern w:val="0"/>
          <w:sz w:val="28"/>
          <w:szCs w:val="28"/>
          <w:lang w:val="en-US" w:eastAsia="zh-CN"/>
        </w:rPr>
        <w:t>20天</w:t>
      </w:r>
      <w:r>
        <w:rPr>
          <w:rFonts w:ascii="Times New Roman" w:hAnsi="Times New Roman"/>
          <w:kern w:val="0"/>
          <w:sz w:val="28"/>
          <w:szCs w:val="28"/>
        </w:rPr>
        <w:t>内</w:t>
      </w:r>
      <w:r>
        <w:rPr>
          <w:rFonts w:hint="eastAsia" w:ascii="Times New Roman" w:hAnsi="Times New Roman"/>
          <w:kern w:val="0"/>
          <w:sz w:val="28"/>
          <w:szCs w:val="28"/>
        </w:rPr>
        <w:t>送至</w:t>
      </w:r>
      <w:r>
        <w:rPr>
          <w:rFonts w:ascii="Times New Roman" w:hAnsi="Times New Roman"/>
          <w:kern w:val="0"/>
          <w:sz w:val="28"/>
          <w:szCs w:val="28"/>
        </w:rPr>
        <w:t>甲方指定</w:t>
      </w:r>
      <w:r>
        <w:rPr>
          <w:rFonts w:hint="eastAsia" w:ascii="Times New Roman" w:hAnsi="Times New Roman"/>
          <w:kern w:val="0"/>
          <w:sz w:val="28"/>
          <w:szCs w:val="28"/>
        </w:rPr>
        <w:t>地点</w:t>
      </w:r>
      <w:r>
        <w:rPr>
          <w:rFonts w:hint="eastAsia" w:ascii="Times New Roman" w:hAnsi="Times New Roman"/>
          <w:kern w:val="0"/>
          <w:sz w:val="28"/>
          <w:szCs w:val="28"/>
          <w:lang w:val="en-US" w:eastAsia="zh-CN"/>
        </w:rPr>
        <w:t>并安装完毕</w:t>
      </w:r>
    </w:p>
    <w:p>
      <w:pPr>
        <w:pStyle w:val="31"/>
        <w:numPr>
          <w:ilvl w:val="0"/>
          <w:numId w:val="8"/>
        </w:numPr>
        <w:spacing w:line="480" w:lineRule="exact"/>
        <w:ind w:firstLine="562"/>
        <w:rPr>
          <w:rFonts w:ascii="Times New Roman" w:hAnsi="Times New Roman"/>
          <w:b/>
          <w:bCs/>
          <w:kern w:val="0"/>
          <w:sz w:val="28"/>
          <w:szCs w:val="28"/>
        </w:rPr>
      </w:pPr>
      <w:r>
        <w:rPr>
          <w:rFonts w:ascii="Times New Roman" w:hAnsi="Times New Roman"/>
          <w:b/>
          <w:bCs/>
          <w:kern w:val="0"/>
          <w:sz w:val="28"/>
          <w:szCs w:val="28"/>
        </w:rPr>
        <w:t>工作内容：</w:t>
      </w:r>
    </w:p>
    <w:p>
      <w:pPr>
        <w:pStyle w:val="31"/>
        <w:spacing w:line="480" w:lineRule="exact"/>
        <w:ind w:firstLine="560"/>
        <w:rPr>
          <w:rFonts w:ascii="Times New Roman" w:hAnsi="Times New Roman"/>
          <w:kern w:val="0"/>
          <w:sz w:val="28"/>
          <w:szCs w:val="28"/>
        </w:rPr>
      </w:pPr>
      <w:r>
        <w:rPr>
          <w:rFonts w:ascii="Times New Roman" w:hAnsi="Times New Roman"/>
          <w:kern w:val="0"/>
          <w:sz w:val="28"/>
          <w:szCs w:val="28"/>
        </w:rPr>
        <w:t>提供本合同约定的货物，按甲方要求保质保量及时送达甲方指定地点，以及运输完毕后的一切工完场清等相关工作。</w:t>
      </w:r>
    </w:p>
    <w:p>
      <w:pPr>
        <w:pStyle w:val="31"/>
        <w:spacing w:line="480" w:lineRule="exact"/>
        <w:ind w:firstLine="560"/>
        <w:rPr>
          <w:rFonts w:ascii="Times New Roman" w:hAnsi="Times New Roman"/>
          <w:kern w:val="0"/>
          <w:sz w:val="28"/>
          <w:szCs w:val="28"/>
        </w:rPr>
      </w:pPr>
      <w:r>
        <w:rPr>
          <w:rFonts w:ascii="Times New Roman" w:hAnsi="Times New Roman"/>
          <w:kern w:val="0"/>
          <w:sz w:val="28"/>
          <w:szCs w:val="28"/>
        </w:rPr>
        <w:t>乙方带安装的材料及设备进场后，在安装的施工过程中乙方应服从甲方的安排，若乙方不服从甲方管理的，第一次罚款3000元，第二次罚款5000元，第三次罚款10000元，相应罚款从货款中扣除，若因乙方不配合等原因给甲方或相关方造成的损失由乙方负全责并承担赔偿责任。</w:t>
      </w:r>
    </w:p>
    <w:p>
      <w:pPr>
        <w:pStyle w:val="31"/>
        <w:adjustRightInd w:val="0"/>
        <w:spacing w:line="480" w:lineRule="exact"/>
        <w:ind w:firstLine="562"/>
        <w:rPr>
          <w:rFonts w:ascii="Times New Roman" w:hAnsi="Times New Roman"/>
          <w:b/>
          <w:sz w:val="28"/>
          <w:szCs w:val="28"/>
        </w:rPr>
      </w:pPr>
      <w:r>
        <w:rPr>
          <w:rFonts w:ascii="Times New Roman" w:hAnsi="Times New Roman"/>
          <w:b/>
          <w:sz w:val="28"/>
          <w:szCs w:val="28"/>
        </w:rPr>
        <w:t>四、货款支付：</w:t>
      </w:r>
    </w:p>
    <w:p>
      <w:pPr>
        <w:pStyle w:val="31"/>
        <w:widowControl w:val="0"/>
        <w:spacing w:line="480" w:lineRule="exact"/>
        <w:ind w:firstLine="560"/>
        <w:rPr>
          <w:rFonts w:ascii="Times New Roman" w:hAnsi="Times New Roman"/>
          <w:sz w:val="28"/>
          <w:szCs w:val="28"/>
        </w:rPr>
      </w:pPr>
      <w:r>
        <w:rPr>
          <w:rFonts w:ascii="Times New Roman" w:hAnsi="Times New Roman"/>
          <w:sz w:val="28"/>
          <w:szCs w:val="28"/>
        </w:rPr>
        <w:t>1、付款方式：</w:t>
      </w:r>
      <w:r>
        <w:rPr>
          <w:rFonts w:hint="eastAsia" w:ascii="Times New Roman" w:hAnsi="Times New Roman"/>
          <w:sz w:val="28"/>
          <w:szCs w:val="28"/>
        </w:rPr>
        <w:t>项目供货、安装完毕满50万元或当批次货物安装完毕满三个月，由甲方验收合格，甲方在收到乙方13%增值税专用发票后，扣除3%质保金后向乙方一次支付当批次已收货物货款。</w:t>
      </w:r>
    </w:p>
    <w:p>
      <w:pPr>
        <w:pStyle w:val="31"/>
        <w:widowControl w:val="0"/>
        <w:spacing w:line="480" w:lineRule="exact"/>
        <w:ind w:firstLine="560"/>
        <w:rPr>
          <w:rFonts w:ascii="Times New Roman" w:hAnsi="Times New Roman"/>
          <w:sz w:val="28"/>
          <w:szCs w:val="28"/>
        </w:rPr>
      </w:pPr>
      <w:r>
        <w:rPr>
          <w:rFonts w:ascii="Times New Roman" w:hAnsi="Times New Roman"/>
          <w:sz w:val="28"/>
          <w:szCs w:val="28"/>
        </w:rPr>
        <w:t>2、当货款达到本合同约定的付款进度时，由乙方向甲方提交书面进度付款申请单及等额有效的</w:t>
      </w:r>
      <w:r>
        <w:rPr>
          <w:rFonts w:hint="eastAsia" w:ascii="Times New Roman" w:hAnsi="Times New Roman"/>
          <w:sz w:val="28"/>
          <w:szCs w:val="28"/>
        </w:rPr>
        <w:t>13</w:t>
      </w:r>
      <w:r>
        <w:rPr>
          <w:rFonts w:ascii="Times New Roman" w:hAnsi="Times New Roman"/>
          <w:sz w:val="28"/>
          <w:szCs w:val="28"/>
        </w:rPr>
        <w:t>%增值税专用发票，甲方审定后进行支付。</w:t>
      </w:r>
    </w:p>
    <w:p>
      <w:pPr>
        <w:pStyle w:val="31"/>
        <w:adjustRightInd w:val="0"/>
        <w:spacing w:line="480" w:lineRule="exact"/>
        <w:ind w:firstLine="560"/>
        <w:rPr>
          <w:rFonts w:ascii="Times New Roman" w:hAnsi="Times New Roman"/>
          <w:sz w:val="28"/>
          <w:szCs w:val="28"/>
        </w:rPr>
      </w:pPr>
      <w:r>
        <w:rPr>
          <w:rFonts w:ascii="Times New Roman" w:hAnsi="Times New Roman"/>
          <w:sz w:val="28"/>
          <w:szCs w:val="28"/>
        </w:rPr>
        <w:t>3、乙方承诺提供的以下账户信息准确无误，若因乙方账户信息问题导致乙方未能收到货款，乙方自行承担一切责任，与甲方无关。</w:t>
      </w:r>
    </w:p>
    <w:p>
      <w:pPr>
        <w:pStyle w:val="31"/>
        <w:adjustRightInd w:val="0"/>
        <w:spacing w:line="480" w:lineRule="exact"/>
        <w:ind w:firstLine="560"/>
        <w:rPr>
          <w:rFonts w:ascii="Times New Roman" w:hAnsi="Times New Roman"/>
          <w:sz w:val="28"/>
          <w:szCs w:val="28"/>
        </w:rPr>
      </w:pPr>
      <w:r>
        <w:rPr>
          <w:rFonts w:ascii="Times New Roman" w:hAnsi="Times New Roman"/>
          <w:sz w:val="28"/>
          <w:szCs w:val="28"/>
        </w:rPr>
        <w:t>乙方账户信息：</w:t>
      </w:r>
    </w:p>
    <w:p>
      <w:pPr>
        <w:pStyle w:val="31"/>
        <w:adjustRightInd w:val="0"/>
        <w:spacing w:line="480" w:lineRule="exact"/>
        <w:ind w:firstLine="560"/>
        <w:rPr>
          <w:rFonts w:ascii="Times New Roman" w:hAnsi="Times New Roman"/>
          <w:sz w:val="28"/>
          <w:szCs w:val="28"/>
        </w:rPr>
      </w:pPr>
      <w:r>
        <w:rPr>
          <w:rFonts w:ascii="Times New Roman" w:hAnsi="Times New Roman"/>
          <w:sz w:val="28"/>
          <w:szCs w:val="28"/>
        </w:rPr>
        <w:t>名  称：</w:t>
      </w:r>
    </w:p>
    <w:p>
      <w:pPr>
        <w:pStyle w:val="31"/>
        <w:adjustRightInd w:val="0"/>
        <w:spacing w:line="480" w:lineRule="exact"/>
        <w:ind w:firstLine="560"/>
        <w:rPr>
          <w:rFonts w:ascii="Times New Roman" w:hAnsi="Times New Roman"/>
          <w:sz w:val="28"/>
          <w:szCs w:val="28"/>
        </w:rPr>
      </w:pPr>
      <w:r>
        <w:rPr>
          <w:rFonts w:ascii="Times New Roman" w:hAnsi="Times New Roman"/>
          <w:sz w:val="28"/>
          <w:szCs w:val="28"/>
        </w:rPr>
        <w:t>开户行：</w:t>
      </w:r>
    </w:p>
    <w:p>
      <w:pPr>
        <w:pStyle w:val="31"/>
        <w:adjustRightInd w:val="0"/>
        <w:spacing w:line="480" w:lineRule="exact"/>
        <w:ind w:firstLine="560"/>
        <w:rPr>
          <w:rFonts w:ascii="Times New Roman" w:hAnsi="Times New Roman"/>
          <w:sz w:val="28"/>
          <w:szCs w:val="28"/>
        </w:rPr>
      </w:pPr>
      <w:r>
        <w:rPr>
          <w:rFonts w:ascii="Times New Roman" w:hAnsi="Times New Roman"/>
          <w:sz w:val="28"/>
          <w:szCs w:val="28"/>
        </w:rPr>
        <w:t>账  号：</w:t>
      </w:r>
    </w:p>
    <w:p>
      <w:pPr>
        <w:pStyle w:val="31"/>
        <w:adjustRightInd w:val="0"/>
        <w:spacing w:line="480" w:lineRule="exact"/>
        <w:ind w:firstLine="0" w:firstLineChars="0"/>
        <w:rPr>
          <w:rFonts w:ascii="Times New Roman" w:hAnsi="Times New Roman"/>
          <w:sz w:val="28"/>
          <w:szCs w:val="28"/>
        </w:rPr>
      </w:pPr>
      <w:r>
        <w:rPr>
          <w:rFonts w:hint="eastAsia" w:ascii="Times New Roman" w:hAnsi="Times New Roman"/>
          <w:sz w:val="28"/>
          <w:szCs w:val="28"/>
        </w:rPr>
        <w:t>4、</w:t>
      </w:r>
      <w:r>
        <w:rPr>
          <w:rFonts w:ascii="Times New Roman" w:hAnsi="Times New Roman"/>
          <w:sz w:val="28"/>
          <w:szCs w:val="28"/>
        </w:rPr>
        <w:t>鉴于目前市场状况，甲方不能保证业主的资金能足额到位，乙方承诺有能力与甲方共担此风险，在甲方未按时收到业主相应比例货款的情况下，乙方表示理解与宽容。在业主款（包括进度款、最终结算款）不到位时，乙方同意甲方按业主实际支付给甲方的货款比例来支付其货款（包括进度款、最终结算款），乙方不向甲方主张违约责任，包括但不限于：甲方缓付、迟付本合同项下货款时，甲方按照第</w:t>
      </w:r>
      <w:r>
        <w:rPr>
          <w:rFonts w:hint="eastAsia" w:ascii="Times New Roman" w:hAnsi="Times New Roman"/>
          <w:sz w:val="28"/>
          <w:szCs w:val="28"/>
          <w:lang w:val="en-US" w:eastAsia="zh-CN"/>
        </w:rPr>
        <w:t>七</w:t>
      </w:r>
      <w:r>
        <w:rPr>
          <w:rFonts w:ascii="Times New Roman" w:hAnsi="Times New Roman"/>
          <w:sz w:val="28"/>
          <w:szCs w:val="28"/>
        </w:rPr>
        <w:t>条第3款计算违约金及利息。乙方不以甲方缓付、迟付货款为由延迟或停止供货;不以缓付、迟付货款为由懈怠配合买受人办理工程竣工、结算。</w:t>
      </w:r>
    </w:p>
    <w:p>
      <w:pPr>
        <w:pStyle w:val="31"/>
        <w:widowControl w:val="0"/>
        <w:adjustRightInd w:val="0"/>
        <w:spacing w:line="480" w:lineRule="exact"/>
        <w:ind w:firstLine="560"/>
        <w:rPr>
          <w:rFonts w:ascii="Times New Roman" w:hAnsi="Times New Roman"/>
          <w:sz w:val="28"/>
          <w:szCs w:val="28"/>
        </w:rPr>
      </w:pPr>
      <w:r>
        <w:rPr>
          <w:rFonts w:ascii="Times New Roman" w:hAnsi="Times New Roman"/>
          <w:sz w:val="28"/>
          <w:szCs w:val="28"/>
        </w:rPr>
        <w:t>甲方虽延迟付款的，但乙方在收取款项时未就该部分款项主张迟延付款违约金或者利息的，视为乙方同意改变付款时间为实际支付时间，甲方不构成违约，乙方不得再就收到的款项要求甲方承担违约责任。</w:t>
      </w:r>
    </w:p>
    <w:p>
      <w:pPr>
        <w:pStyle w:val="31"/>
        <w:adjustRightInd w:val="0"/>
        <w:spacing w:line="480" w:lineRule="exact"/>
        <w:ind w:firstLine="560"/>
        <w:rPr>
          <w:rFonts w:hint="eastAsia" w:ascii="Times New Roman" w:hAnsi="Times New Roman" w:eastAsia="宋体" w:cs="Times New Roman"/>
          <w:sz w:val="28"/>
          <w:szCs w:val="28"/>
        </w:rPr>
      </w:pPr>
      <w:r>
        <w:rPr>
          <w:rFonts w:hint="eastAsia" w:ascii="Times New Roman" w:hAnsi="Times New Roman"/>
          <w:sz w:val="28"/>
          <w:szCs w:val="28"/>
          <w:lang w:val="en-US" w:eastAsia="zh-CN"/>
        </w:rPr>
        <w:t>5、</w:t>
      </w:r>
      <w:r>
        <w:rPr>
          <w:rFonts w:hint="eastAsia" w:ascii="Times New Roman" w:hAnsi="Times New Roman" w:eastAsia="宋体" w:cs="Times New Roman"/>
          <w:sz w:val="28"/>
          <w:szCs w:val="28"/>
        </w:rPr>
        <w:t>质量保证金：</w:t>
      </w:r>
    </w:p>
    <w:p>
      <w:pPr>
        <w:pStyle w:val="31"/>
        <w:adjustRightInd w:val="0"/>
        <w:spacing w:line="480" w:lineRule="exact"/>
        <w:ind w:firstLine="56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质量保证金扣留的金额比例为合同实际结算总额的3％，</w:t>
      </w:r>
      <w:r>
        <w:rPr>
          <w:rFonts w:hint="eastAsia" w:ascii="Times New Roman" w:hAnsi="Times New Roman" w:cs="Times New Roman"/>
          <w:sz w:val="28"/>
          <w:szCs w:val="28"/>
          <w:lang w:val="en-US" w:eastAsia="zh-CN"/>
        </w:rPr>
        <w:t>一年</w:t>
      </w:r>
      <w:r>
        <w:rPr>
          <w:rFonts w:hint="eastAsia" w:ascii="Times New Roman" w:hAnsi="Times New Roman" w:eastAsia="宋体" w:cs="Times New Roman"/>
          <w:sz w:val="28"/>
          <w:szCs w:val="28"/>
        </w:rPr>
        <w:t>后甲方根据乙方提交的书面质量保证金退款申请凭证，待甲方审定并扣除相应质保责任金额后（如有）一次性无息退还。</w:t>
      </w:r>
    </w:p>
    <w:p>
      <w:pPr>
        <w:pStyle w:val="31"/>
        <w:adjustRightInd w:val="0"/>
        <w:spacing w:line="480" w:lineRule="exact"/>
        <w:ind w:firstLine="56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质保期</w:t>
      </w:r>
      <w:r>
        <w:rPr>
          <w:rFonts w:hint="eastAsia" w:ascii="Times New Roman" w:hAnsi="Times New Roman" w:cs="Times New Roman"/>
          <w:sz w:val="28"/>
          <w:szCs w:val="28"/>
          <w:lang w:val="en-US" w:eastAsia="zh-CN"/>
        </w:rPr>
        <w:t xml:space="preserve">  </w:t>
      </w:r>
      <w:r>
        <w:rPr>
          <w:rFonts w:hint="eastAsia" w:ascii="Times New Roman" w:hAnsi="Times New Roman" w:eastAsia="宋体" w:cs="Times New Roman"/>
          <w:sz w:val="28"/>
          <w:szCs w:val="28"/>
        </w:rPr>
        <w:t>年，自甲方验收合格次日开始计算。</w:t>
      </w:r>
    </w:p>
    <w:p>
      <w:pPr>
        <w:pStyle w:val="31"/>
        <w:adjustRightInd w:val="0"/>
        <w:spacing w:line="480" w:lineRule="exact"/>
        <w:ind w:firstLine="560"/>
        <w:rPr>
          <w:rFonts w:ascii="Times New Roman" w:hAnsi="Times New Roman"/>
          <w:sz w:val="28"/>
          <w:szCs w:val="28"/>
        </w:rPr>
      </w:pPr>
      <w:r>
        <w:rPr>
          <w:rFonts w:hint="eastAsia" w:ascii="Times New Roman" w:hAnsi="Times New Roman" w:eastAsia="宋体" w:cs="Times New Roman"/>
          <w:sz w:val="28"/>
          <w:szCs w:val="28"/>
          <w:lang w:val="en-US" w:eastAsia="zh-CN"/>
        </w:rPr>
        <w:t>售后服务：要求接到电话3小时内赶赴现场处理问题。到现场8小时内解决问题；若问题严重无法短时间解决的，做出书面解决并明确解决时间，若24小时内仍未维修好的，需提供同类产品代替。提供24小时售后服务电话，解答客户在使用中遇到的问题，及时为客户提出解决问题的建议。</w:t>
      </w:r>
    </w:p>
    <w:p>
      <w:pPr>
        <w:pStyle w:val="31"/>
        <w:spacing w:line="480" w:lineRule="exact"/>
        <w:ind w:firstLine="562"/>
        <w:rPr>
          <w:rFonts w:ascii="Times New Roman" w:hAnsi="Times New Roman"/>
          <w:b/>
          <w:bCs/>
          <w:sz w:val="28"/>
          <w:szCs w:val="28"/>
        </w:rPr>
      </w:pPr>
      <w:r>
        <w:rPr>
          <w:rFonts w:hint="eastAsia" w:ascii="Times New Roman" w:hAnsi="Times New Roman"/>
          <w:b/>
          <w:bCs/>
          <w:sz w:val="28"/>
          <w:szCs w:val="28"/>
        </w:rPr>
        <w:t>五</w:t>
      </w:r>
      <w:r>
        <w:rPr>
          <w:rFonts w:ascii="Times New Roman" w:hAnsi="Times New Roman"/>
          <w:b/>
          <w:bCs/>
          <w:sz w:val="28"/>
          <w:szCs w:val="28"/>
        </w:rPr>
        <w:t>、交货及验收</w:t>
      </w:r>
    </w:p>
    <w:p>
      <w:pPr>
        <w:shd w:val="clear" w:color="auto" w:fill="FFFFFF"/>
        <w:spacing w:line="480" w:lineRule="exact"/>
        <w:ind w:firstLine="560" w:firstLineChars="200"/>
        <w:rPr>
          <w:bCs/>
          <w:sz w:val="28"/>
          <w:szCs w:val="28"/>
        </w:rPr>
      </w:pPr>
      <w:r>
        <w:rPr>
          <w:sz w:val="28"/>
          <w:szCs w:val="28"/>
        </w:rPr>
        <w:t>1、本合同签订生效后，乙方按约定将货物保质保量运输到甲方指定地点</w:t>
      </w:r>
      <w:r>
        <w:rPr>
          <w:bCs/>
          <w:sz w:val="28"/>
          <w:szCs w:val="28"/>
        </w:rPr>
        <w:t>，</w:t>
      </w:r>
      <w:r>
        <w:rPr>
          <w:sz w:val="28"/>
          <w:szCs w:val="28"/>
        </w:rPr>
        <w:t>甲方收货人员对所到货物的质量、数量、规格型号等进行清点验收，并经双方签字认可。实际数量以甲方指定的收货人清点的质量规格都符合合同及甲方要求的数量为准。乙方必须积极配合甲方对实到数量清点工作，若乙方不配合，甲方可自行派人抽查，其抽查实到量作为本次计算的依据，乙方对此无异议。凡非甲方指定的收货人所签署的任何与收货数量相关的文件及所反映的内容甲方均不予承认，乙方对此无任何异议。</w:t>
      </w:r>
      <w:r>
        <w:rPr>
          <w:bCs/>
          <w:sz w:val="28"/>
          <w:szCs w:val="28"/>
        </w:rPr>
        <w:t>如由于甲方的原因造成合同延迟签订或验收的，时间顺延。</w:t>
      </w:r>
    </w:p>
    <w:p>
      <w:pPr>
        <w:shd w:val="clear" w:color="auto" w:fill="FFFFFF"/>
        <w:spacing w:line="480" w:lineRule="exact"/>
        <w:ind w:firstLine="560" w:firstLineChars="200"/>
        <w:rPr>
          <w:sz w:val="28"/>
          <w:szCs w:val="28"/>
        </w:rPr>
      </w:pPr>
      <w:r>
        <w:rPr>
          <w:sz w:val="28"/>
          <w:szCs w:val="28"/>
        </w:rPr>
        <w:t>2、乙方提供的货物必须符合国家相关质量标准、行业现行质量合格标准及本合同约定的要求并对所供货物质量承担全部责任。供货时随车必须提供乙方加盖公章的产品出厂质量证明、合格证、检验报告、送货清单、材质证明、使用说明书及甲方要求的其他资料证明，否则视为未按合同约定交货。</w:t>
      </w:r>
    </w:p>
    <w:p>
      <w:pPr>
        <w:pStyle w:val="31"/>
        <w:spacing w:line="480" w:lineRule="exact"/>
        <w:ind w:firstLine="560"/>
        <w:rPr>
          <w:rFonts w:ascii="Times New Roman" w:hAnsi="Times New Roman"/>
          <w:b/>
          <w:sz w:val="28"/>
          <w:szCs w:val="28"/>
        </w:rPr>
      </w:pPr>
      <w:r>
        <w:rPr>
          <w:rFonts w:ascii="Times New Roman" w:hAnsi="Times New Roman"/>
          <w:sz w:val="28"/>
          <w:szCs w:val="28"/>
        </w:rPr>
        <w:t>3、乙方保证货物与甲方正式发货要求确定的品名、规格型号、颜色、数量等信息一致，如不一致，乙方应及时更换货物。非甲方书面要求，乙方货物出现规格型号、质量前后不一致等问题，甲方有权拒收。乙方应在合同约定时间内无条件调换符合质量要求和规格要求的货物给甲方，并不得影响甲方施工生产需要;否则，视为乙方逾期交付货物，由此发生的一切费用由乙方负责。</w:t>
      </w:r>
    </w:p>
    <w:p>
      <w:pPr>
        <w:shd w:val="clear" w:color="auto" w:fill="FFFFFF"/>
        <w:spacing w:line="480" w:lineRule="exact"/>
        <w:ind w:firstLine="560" w:firstLineChars="200"/>
        <w:rPr>
          <w:sz w:val="28"/>
          <w:szCs w:val="28"/>
        </w:rPr>
      </w:pPr>
      <w:r>
        <w:rPr>
          <w:sz w:val="28"/>
          <w:szCs w:val="28"/>
        </w:rPr>
        <w:t>4、乙方须提供全新稳定的配套货物，货物权属无争议。</w:t>
      </w:r>
    </w:p>
    <w:p>
      <w:pPr>
        <w:shd w:val="clear" w:color="auto" w:fill="FFFFFF"/>
        <w:spacing w:line="480" w:lineRule="exact"/>
        <w:ind w:firstLine="560" w:firstLineChars="200"/>
        <w:rPr>
          <w:bCs/>
          <w:sz w:val="28"/>
          <w:szCs w:val="28"/>
        </w:rPr>
      </w:pPr>
      <w:r>
        <w:rPr>
          <w:sz w:val="28"/>
          <w:szCs w:val="28"/>
        </w:rPr>
        <w:t>5、</w:t>
      </w:r>
      <w:r>
        <w:rPr>
          <w:bCs/>
          <w:sz w:val="28"/>
          <w:szCs w:val="28"/>
        </w:rPr>
        <w:t>货物在途运输过程中的相关风险由乙方承担。</w:t>
      </w:r>
    </w:p>
    <w:p>
      <w:pPr>
        <w:pStyle w:val="34"/>
        <w:spacing w:line="480" w:lineRule="exact"/>
        <w:ind w:firstLine="560" w:firstLineChars="200"/>
        <w:rPr>
          <w:rFonts w:hAnsi="Times New Roman"/>
          <w:b w:val="0"/>
          <w:sz w:val="28"/>
          <w:szCs w:val="28"/>
        </w:rPr>
      </w:pPr>
      <w:r>
        <w:rPr>
          <w:rFonts w:hAnsi="Times New Roman"/>
          <w:b w:val="0"/>
          <w:sz w:val="28"/>
          <w:szCs w:val="28"/>
        </w:rPr>
        <w:t>6、验收由甲方组织，乙方配合进行：如货物经乙方更换后仍不能达到合同约定的质量标准，甲方有权退货，并视作乙方不能如期交付货物而须支付违约赔偿金给甲方。</w:t>
      </w:r>
    </w:p>
    <w:p>
      <w:pPr>
        <w:pStyle w:val="34"/>
        <w:spacing w:line="480" w:lineRule="exact"/>
        <w:ind w:firstLine="560" w:firstLineChars="200"/>
        <w:rPr>
          <w:rFonts w:hAnsi="Times New Roman"/>
          <w:b w:val="0"/>
          <w:sz w:val="28"/>
          <w:szCs w:val="28"/>
        </w:rPr>
      </w:pPr>
      <w:r>
        <w:rPr>
          <w:rFonts w:hAnsi="Times New Roman"/>
          <w:b w:val="0"/>
          <w:sz w:val="28"/>
          <w:szCs w:val="28"/>
        </w:rPr>
        <w:t>7、甲方有权根据实际需要变更乙方的承包范围或（增减）乙方单位工作内容，乙方同意自行调节货物的生产及供应，并不向甲方提出任何经济与法律纠纷。</w:t>
      </w:r>
    </w:p>
    <w:p>
      <w:pPr>
        <w:pStyle w:val="31"/>
        <w:spacing w:line="480" w:lineRule="exact"/>
        <w:ind w:firstLine="560"/>
        <w:rPr>
          <w:rFonts w:ascii="Times New Roman" w:hAnsi="Times New Roman"/>
          <w:sz w:val="28"/>
          <w:szCs w:val="28"/>
        </w:rPr>
      </w:pPr>
      <w:r>
        <w:rPr>
          <w:rFonts w:ascii="Times New Roman" w:hAnsi="Times New Roman"/>
          <w:sz w:val="28"/>
          <w:szCs w:val="28"/>
        </w:rPr>
        <w:t>8、验收标准：按照国家有关规定、行业标准、市场规则及本合同约定标准执行。</w:t>
      </w:r>
    </w:p>
    <w:p>
      <w:pPr>
        <w:pStyle w:val="34"/>
        <w:spacing w:line="480" w:lineRule="exact"/>
        <w:ind w:firstLine="562" w:firstLineChars="200"/>
        <w:rPr>
          <w:rFonts w:hAnsi="Times New Roman"/>
          <w:b w:val="0"/>
          <w:sz w:val="28"/>
          <w:szCs w:val="28"/>
        </w:rPr>
      </w:pPr>
      <w:r>
        <w:rPr>
          <w:rFonts w:hint="eastAsia" w:hAnsi="Times New Roman"/>
          <w:sz w:val="28"/>
          <w:szCs w:val="28"/>
        </w:rPr>
        <w:t>六</w:t>
      </w:r>
      <w:r>
        <w:rPr>
          <w:rFonts w:hAnsi="Times New Roman"/>
          <w:sz w:val="28"/>
          <w:szCs w:val="28"/>
        </w:rPr>
        <w:t>、安全文明施工</w:t>
      </w:r>
      <w:r>
        <w:rPr>
          <w:rFonts w:hAnsi="Times New Roman"/>
          <w:b w:val="0"/>
          <w:sz w:val="28"/>
          <w:szCs w:val="28"/>
        </w:rPr>
        <w:t>：</w:t>
      </w:r>
    </w:p>
    <w:p>
      <w:pPr>
        <w:spacing w:line="480" w:lineRule="exact"/>
        <w:ind w:firstLine="560" w:firstLineChars="200"/>
        <w:rPr>
          <w:sz w:val="28"/>
          <w:szCs w:val="28"/>
        </w:rPr>
      </w:pPr>
      <w:r>
        <w:rPr>
          <w:sz w:val="28"/>
          <w:szCs w:val="28"/>
        </w:rPr>
        <w:t>乙方在运输、上下车、安装施工过程中应严格按安全标准组织安装施工，严禁雇佣未成年人，同时加强安装区域的安全文明施工，由于乙方安全措施及管理不力所造成安全事故的一切法律责任及经济责任由乙方负责，</w:t>
      </w:r>
      <w:r>
        <w:rPr>
          <w:bCs/>
          <w:sz w:val="28"/>
          <w:szCs w:val="28"/>
        </w:rPr>
        <w:t>甲方不承担任何责任。</w:t>
      </w:r>
    </w:p>
    <w:p>
      <w:pPr>
        <w:pStyle w:val="31"/>
        <w:spacing w:line="480" w:lineRule="exact"/>
        <w:ind w:firstLine="562"/>
        <w:rPr>
          <w:rFonts w:ascii="Times New Roman" w:hAnsi="Times New Roman"/>
          <w:b/>
          <w:bCs/>
          <w:sz w:val="28"/>
          <w:szCs w:val="28"/>
        </w:rPr>
      </w:pPr>
      <w:r>
        <w:rPr>
          <w:rFonts w:hint="eastAsia" w:ascii="Times New Roman" w:hAnsi="Times New Roman"/>
          <w:b/>
          <w:bCs/>
          <w:sz w:val="28"/>
          <w:szCs w:val="28"/>
        </w:rPr>
        <w:t>七</w:t>
      </w:r>
      <w:r>
        <w:rPr>
          <w:rFonts w:ascii="Times New Roman" w:hAnsi="Times New Roman"/>
          <w:b/>
          <w:bCs/>
          <w:sz w:val="28"/>
          <w:szCs w:val="28"/>
        </w:rPr>
        <w:t>、违约责任:</w:t>
      </w:r>
    </w:p>
    <w:p>
      <w:pPr>
        <w:pStyle w:val="31"/>
        <w:spacing w:line="480" w:lineRule="exact"/>
        <w:ind w:firstLine="560"/>
        <w:rPr>
          <w:rFonts w:ascii="Times New Roman" w:hAnsi="Times New Roman"/>
          <w:sz w:val="28"/>
          <w:szCs w:val="28"/>
        </w:rPr>
      </w:pPr>
      <w:r>
        <w:rPr>
          <w:rFonts w:ascii="Times New Roman" w:hAnsi="Times New Roman"/>
          <w:sz w:val="28"/>
          <w:szCs w:val="28"/>
        </w:rPr>
        <w:t>1、本合同签订并生效后，甲乙双方不能无故解除合同，如需解除合同，须书面通知对方并征得对方同意，双方可协商解除(不可抗力因素除外)，否则视为违约，违约方应向守约方偿付合同总额</w:t>
      </w:r>
      <w:r>
        <w:rPr>
          <w:rFonts w:ascii="Times New Roman" w:hAnsi="Times New Roman"/>
          <w:sz w:val="28"/>
          <w:szCs w:val="28"/>
          <w:u w:val="single"/>
        </w:rPr>
        <w:t xml:space="preserve">   10   </w:t>
      </w:r>
      <w:r>
        <w:rPr>
          <w:rFonts w:ascii="Times New Roman" w:hAnsi="Times New Roman"/>
          <w:sz w:val="28"/>
          <w:szCs w:val="28"/>
        </w:rPr>
        <w:t>％的违约金。</w:t>
      </w:r>
    </w:p>
    <w:p>
      <w:pPr>
        <w:pStyle w:val="31"/>
        <w:spacing w:line="480" w:lineRule="exact"/>
        <w:ind w:firstLine="560"/>
        <w:rPr>
          <w:rFonts w:ascii="Times New Roman" w:hAnsi="Times New Roman"/>
          <w:sz w:val="28"/>
          <w:szCs w:val="28"/>
        </w:rPr>
      </w:pPr>
      <w:r>
        <w:rPr>
          <w:rFonts w:ascii="Times New Roman" w:hAnsi="Times New Roman"/>
          <w:sz w:val="28"/>
          <w:szCs w:val="28"/>
        </w:rPr>
        <w:t>2、甲方无正当理由拒收货物的，甲方应偿付当批次货款总金额</w:t>
      </w:r>
      <w:r>
        <w:rPr>
          <w:rFonts w:ascii="Times New Roman" w:hAnsi="Times New Roman"/>
          <w:sz w:val="28"/>
          <w:szCs w:val="28"/>
          <w:u w:val="single"/>
        </w:rPr>
        <w:t xml:space="preserve">   10    </w:t>
      </w:r>
      <w:r>
        <w:rPr>
          <w:rFonts w:ascii="Times New Roman" w:hAnsi="Times New Roman"/>
          <w:sz w:val="28"/>
          <w:szCs w:val="28"/>
        </w:rPr>
        <w:t>％的违约金；</w:t>
      </w:r>
    </w:p>
    <w:p>
      <w:pPr>
        <w:pStyle w:val="31"/>
        <w:spacing w:line="480" w:lineRule="exact"/>
        <w:ind w:firstLine="560"/>
        <w:rPr>
          <w:rFonts w:ascii="Times New Roman" w:hAnsi="Times New Roman"/>
          <w:sz w:val="28"/>
          <w:szCs w:val="28"/>
        </w:rPr>
      </w:pPr>
      <w:r>
        <w:rPr>
          <w:rFonts w:ascii="Times New Roman" w:hAnsi="Times New Roman"/>
          <w:sz w:val="28"/>
          <w:szCs w:val="28"/>
        </w:rPr>
        <w:t>3、若甲方未及时向乙方支付货款，甲方须按月向乙方支付所欠货款</w:t>
      </w:r>
      <w:r>
        <w:rPr>
          <w:rFonts w:ascii="Times New Roman" w:hAnsi="Times New Roman"/>
          <w:sz w:val="28"/>
          <w:szCs w:val="28"/>
          <w:u w:val="single"/>
        </w:rPr>
        <w:t xml:space="preserve"> </w:t>
      </w:r>
      <w:r>
        <w:rPr>
          <w:rFonts w:hint="eastAsia" w:ascii="Times New Roman" w:hAnsi="Times New Roman"/>
          <w:sz w:val="28"/>
          <w:szCs w:val="28"/>
          <w:u w:val="single"/>
        </w:rPr>
        <w:t>0.8</w:t>
      </w:r>
      <w:r>
        <w:rPr>
          <w:rFonts w:ascii="Times New Roman" w:hAnsi="Times New Roman"/>
          <w:sz w:val="28"/>
          <w:szCs w:val="28"/>
          <w:u w:val="single"/>
        </w:rPr>
        <w:t xml:space="preserve"> </w:t>
      </w:r>
      <w:r>
        <w:rPr>
          <w:rFonts w:ascii="Times New Roman" w:hAnsi="Times New Roman"/>
          <w:sz w:val="28"/>
          <w:szCs w:val="28"/>
        </w:rPr>
        <w:t>%资金占用费，乙方原因导致货款延迟支付除外。</w:t>
      </w:r>
    </w:p>
    <w:p>
      <w:pPr>
        <w:pStyle w:val="31"/>
        <w:spacing w:line="480" w:lineRule="exact"/>
        <w:ind w:firstLine="560"/>
        <w:rPr>
          <w:rFonts w:ascii="Times New Roman" w:hAnsi="Times New Roman"/>
          <w:sz w:val="28"/>
          <w:szCs w:val="28"/>
        </w:rPr>
      </w:pPr>
      <w:r>
        <w:rPr>
          <w:rFonts w:hint="eastAsia" w:ascii="Times New Roman" w:hAnsi="Times New Roman"/>
          <w:sz w:val="28"/>
          <w:szCs w:val="28"/>
        </w:rPr>
        <w:t>4</w:t>
      </w:r>
      <w:r>
        <w:rPr>
          <w:rFonts w:ascii="Times New Roman" w:hAnsi="Times New Roman"/>
          <w:sz w:val="28"/>
          <w:szCs w:val="28"/>
        </w:rPr>
        <w:t>、乙方未按照甲方要求及时将货物按时、按量送至甲方指定现场，</w:t>
      </w:r>
      <w:r>
        <w:rPr>
          <w:rFonts w:ascii="Times New Roman" w:hAnsi="Times New Roman"/>
          <w:b/>
          <w:bCs/>
          <w:sz w:val="28"/>
          <w:szCs w:val="28"/>
        </w:rPr>
        <w:t>每次扣除乙方货款壹万元，违约3次及以上，自动解除合同并追究乙方违约责任</w:t>
      </w:r>
      <w:r>
        <w:rPr>
          <w:rFonts w:ascii="Times New Roman" w:hAnsi="Times New Roman"/>
          <w:sz w:val="28"/>
          <w:szCs w:val="28"/>
        </w:rPr>
        <w:t>，乙方需承担合同总金额</w:t>
      </w:r>
      <w:r>
        <w:rPr>
          <w:rFonts w:ascii="Times New Roman" w:hAnsi="Times New Roman"/>
          <w:sz w:val="28"/>
          <w:szCs w:val="28"/>
          <w:u w:val="single"/>
        </w:rPr>
        <w:t xml:space="preserve">  10   </w:t>
      </w:r>
      <w:r>
        <w:rPr>
          <w:rFonts w:ascii="Times New Roman" w:hAnsi="Times New Roman"/>
          <w:sz w:val="28"/>
          <w:szCs w:val="28"/>
        </w:rPr>
        <w:t>%的违约金且甲方有权解除合同，所有损失乙方自行负责（包含乙方因延时送货，导致甲方不能按时进行作业的费用损失），甲方有权解除合同并另寻商家供货。</w:t>
      </w:r>
    </w:p>
    <w:p>
      <w:pPr>
        <w:shd w:val="clear" w:color="auto" w:fill="FFFFFF"/>
        <w:spacing w:line="480" w:lineRule="exact"/>
        <w:ind w:firstLine="560" w:firstLineChars="200"/>
        <w:rPr>
          <w:sz w:val="28"/>
          <w:szCs w:val="28"/>
        </w:rPr>
      </w:pPr>
      <w:r>
        <w:rPr>
          <w:rFonts w:hint="eastAsia"/>
          <w:sz w:val="28"/>
          <w:szCs w:val="28"/>
        </w:rPr>
        <w:t>5</w:t>
      </w:r>
      <w:r>
        <w:rPr>
          <w:sz w:val="28"/>
          <w:szCs w:val="28"/>
        </w:rPr>
        <w:t>、乙方交付的货物质量</w:t>
      </w:r>
      <w:r>
        <w:rPr>
          <w:rFonts w:hint="eastAsia"/>
          <w:sz w:val="28"/>
          <w:szCs w:val="28"/>
        </w:rPr>
        <w:t>更换一次后仍</w:t>
      </w:r>
      <w:r>
        <w:rPr>
          <w:sz w:val="28"/>
          <w:szCs w:val="28"/>
        </w:rPr>
        <w:t>不符合</w:t>
      </w:r>
      <w:r>
        <w:rPr>
          <w:rFonts w:hint="eastAsia"/>
          <w:sz w:val="28"/>
          <w:szCs w:val="28"/>
        </w:rPr>
        <w:t>本</w:t>
      </w:r>
      <w:r>
        <w:rPr>
          <w:sz w:val="28"/>
          <w:szCs w:val="28"/>
        </w:rPr>
        <w:t>合同约定的，乙方应向甲方支付合同总价的</w:t>
      </w:r>
      <w:r>
        <w:rPr>
          <w:sz w:val="28"/>
          <w:szCs w:val="28"/>
          <w:u w:val="single"/>
        </w:rPr>
        <w:t xml:space="preserve">   10  </w:t>
      </w:r>
      <w:r>
        <w:rPr>
          <w:sz w:val="28"/>
          <w:szCs w:val="28"/>
        </w:rPr>
        <w:t>％的违约金。若因乙方所供产品的质量、规格型号、数量、颜色未达到甲方要求或国家标准或因质量及供应不及时引起甲方停工带料导致的甲方的全部损失由乙方承担，损失费在事发当批次结算货款时一并计算，乙方对此无任何异议。</w:t>
      </w:r>
    </w:p>
    <w:p>
      <w:pPr>
        <w:pStyle w:val="31"/>
        <w:spacing w:line="480" w:lineRule="exact"/>
        <w:ind w:firstLine="560"/>
        <w:rPr>
          <w:rFonts w:ascii="Times New Roman" w:hAnsi="Times New Roman"/>
          <w:sz w:val="28"/>
          <w:szCs w:val="28"/>
        </w:rPr>
      </w:pPr>
      <w:r>
        <w:rPr>
          <w:rFonts w:hint="eastAsia" w:ascii="Times New Roman" w:hAnsi="Times New Roman"/>
          <w:sz w:val="28"/>
          <w:szCs w:val="28"/>
        </w:rPr>
        <w:t>6</w:t>
      </w:r>
      <w:r>
        <w:rPr>
          <w:rFonts w:ascii="Times New Roman" w:hAnsi="Times New Roman"/>
          <w:sz w:val="28"/>
          <w:szCs w:val="28"/>
        </w:rPr>
        <w:t>、乙方不能交付货物或逾期交付货物而给甲方造成误工违约的，除应及时交足货物外，应向甲方偿付供货金额的</w:t>
      </w:r>
      <w:r>
        <w:rPr>
          <w:rFonts w:ascii="Times New Roman" w:hAnsi="Times New Roman"/>
          <w:sz w:val="28"/>
          <w:szCs w:val="28"/>
          <w:u w:val="single"/>
        </w:rPr>
        <w:t xml:space="preserve">  10  </w:t>
      </w:r>
      <w:r>
        <w:rPr>
          <w:rFonts w:ascii="Times New Roman" w:hAnsi="Times New Roman"/>
          <w:sz w:val="28"/>
          <w:szCs w:val="28"/>
        </w:rPr>
        <w:t>%违约金。</w:t>
      </w:r>
    </w:p>
    <w:p>
      <w:pPr>
        <w:pStyle w:val="31"/>
        <w:spacing w:line="480" w:lineRule="exact"/>
        <w:ind w:firstLine="560"/>
        <w:rPr>
          <w:rFonts w:ascii="Times New Roman" w:hAnsi="Times New Roman"/>
          <w:sz w:val="28"/>
          <w:szCs w:val="28"/>
        </w:rPr>
      </w:pPr>
      <w:r>
        <w:rPr>
          <w:rFonts w:hint="eastAsia" w:ascii="Times New Roman" w:hAnsi="Times New Roman"/>
          <w:sz w:val="28"/>
          <w:szCs w:val="28"/>
        </w:rPr>
        <w:t>7</w:t>
      </w:r>
      <w:r>
        <w:rPr>
          <w:rFonts w:ascii="Times New Roman" w:hAnsi="Times New Roman"/>
          <w:sz w:val="28"/>
          <w:szCs w:val="28"/>
        </w:rPr>
        <w:t>、严禁乙方将货物另行转包，否则甲方有权单方面终止合同，乙方承担合同总额</w:t>
      </w:r>
      <w:r>
        <w:rPr>
          <w:rFonts w:ascii="Times New Roman" w:hAnsi="Times New Roman"/>
          <w:sz w:val="28"/>
          <w:szCs w:val="28"/>
          <w:u w:val="single"/>
        </w:rPr>
        <w:t xml:space="preserve">  10   </w:t>
      </w:r>
      <w:r>
        <w:rPr>
          <w:rFonts w:ascii="Times New Roman" w:hAnsi="Times New Roman"/>
          <w:sz w:val="28"/>
          <w:szCs w:val="28"/>
        </w:rPr>
        <w:t>％的违约金。</w:t>
      </w:r>
    </w:p>
    <w:p>
      <w:pPr>
        <w:spacing w:line="480" w:lineRule="exact"/>
        <w:ind w:firstLine="560" w:firstLineChars="200"/>
        <w:rPr>
          <w:sz w:val="28"/>
          <w:szCs w:val="28"/>
        </w:rPr>
      </w:pPr>
      <w:r>
        <w:rPr>
          <w:rFonts w:hint="eastAsia"/>
          <w:sz w:val="28"/>
          <w:szCs w:val="28"/>
        </w:rPr>
        <w:t>8</w:t>
      </w:r>
      <w:r>
        <w:rPr>
          <w:sz w:val="28"/>
          <w:szCs w:val="28"/>
        </w:rPr>
        <w:t>、一方违约后，除按合同约定支付上述违约金外，还应当支付守约方为维护其合法权益而支出的费用，包括但不限于诉讼费、律师费、差旅费、鉴定费等。出现上诉违约后，守约方要求违约方履行合同时，违约方承担上述违约责任后仍应继续履行合同。</w:t>
      </w:r>
    </w:p>
    <w:p>
      <w:pPr>
        <w:spacing w:line="480" w:lineRule="exact"/>
        <w:ind w:firstLine="562" w:firstLineChars="200"/>
        <w:rPr>
          <w:b/>
          <w:sz w:val="28"/>
          <w:szCs w:val="28"/>
        </w:rPr>
      </w:pPr>
      <w:r>
        <w:rPr>
          <w:rFonts w:hint="eastAsia"/>
          <w:b/>
          <w:sz w:val="28"/>
          <w:szCs w:val="28"/>
        </w:rPr>
        <w:t>八</w:t>
      </w:r>
      <w:r>
        <w:rPr>
          <w:b/>
          <w:sz w:val="28"/>
          <w:szCs w:val="28"/>
        </w:rPr>
        <w:t>、合同生效，变更与终止</w:t>
      </w:r>
    </w:p>
    <w:p>
      <w:pPr>
        <w:spacing w:line="480" w:lineRule="exact"/>
        <w:ind w:firstLine="560" w:firstLineChars="200"/>
        <w:rPr>
          <w:sz w:val="28"/>
          <w:szCs w:val="28"/>
        </w:rPr>
      </w:pPr>
      <w:r>
        <w:rPr>
          <w:sz w:val="28"/>
          <w:szCs w:val="28"/>
        </w:rPr>
        <w:t>1、当事人一方要求变更或解除合同时，则应当提前3日</w:t>
      </w:r>
      <w:r>
        <w:rPr>
          <w:rFonts w:hint="eastAsia"/>
          <w:sz w:val="28"/>
          <w:szCs w:val="28"/>
        </w:rPr>
        <w:t>书面</w:t>
      </w:r>
      <w:r>
        <w:rPr>
          <w:sz w:val="28"/>
          <w:szCs w:val="28"/>
        </w:rPr>
        <w:t>通知对方；因变更或解除合同使一方遭受损失的，应由责任方负责赔偿。</w:t>
      </w:r>
    </w:p>
    <w:p>
      <w:pPr>
        <w:pStyle w:val="31"/>
        <w:spacing w:line="480" w:lineRule="exact"/>
        <w:ind w:firstLine="560"/>
        <w:rPr>
          <w:rFonts w:ascii="Times New Roman" w:hAnsi="Times New Roman"/>
          <w:b/>
          <w:bCs/>
          <w:sz w:val="28"/>
          <w:szCs w:val="28"/>
        </w:rPr>
      </w:pPr>
      <w:r>
        <w:rPr>
          <w:rFonts w:ascii="Times New Roman" w:hAnsi="Times New Roman"/>
          <w:sz w:val="28"/>
          <w:szCs w:val="28"/>
        </w:rPr>
        <w:t>2、变更或解除合同的通知或协议应当采取书面形式，新的协议未达成之前，原合同仍然有效。</w:t>
      </w:r>
    </w:p>
    <w:p>
      <w:pPr>
        <w:pStyle w:val="31"/>
        <w:spacing w:line="480" w:lineRule="exact"/>
        <w:ind w:firstLine="562"/>
        <w:rPr>
          <w:rFonts w:ascii="Times New Roman" w:hAnsi="Times New Roman"/>
          <w:b/>
          <w:bCs/>
          <w:sz w:val="28"/>
          <w:szCs w:val="28"/>
        </w:rPr>
      </w:pPr>
      <w:r>
        <w:rPr>
          <w:rFonts w:hint="eastAsia" w:ascii="Times New Roman" w:hAnsi="Times New Roman"/>
          <w:b/>
          <w:bCs/>
          <w:sz w:val="28"/>
          <w:szCs w:val="28"/>
        </w:rPr>
        <w:t>九</w:t>
      </w:r>
      <w:r>
        <w:rPr>
          <w:rFonts w:ascii="Times New Roman" w:hAnsi="Times New Roman"/>
          <w:b/>
          <w:bCs/>
          <w:sz w:val="28"/>
          <w:szCs w:val="28"/>
        </w:rPr>
        <w:t>、争议解决办法：</w:t>
      </w:r>
    </w:p>
    <w:p>
      <w:pPr>
        <w:shd w:val="clear" w:color="auto" w:fill="FFFFFF"/>
        <w:spacing w:line="480" w:lineRule="exact"/>
        <w:ind w:firstLine="560" w:firstLineChars="200"/>
        <w:rPr>
          <w:sz w:val="28"/>
          <w:szCs w:val="28"/>
        </w:rPr>
      </w:pPr>
      <w:r>
        <w:rPr>
          <w:sz w:val="28"/>
          <w:szCs w:val="28"/>
        </w:rPr>
        <w:t>1、因货物的质量问题发生争议，由质量技术监督部门或其指定的质量鉴定机构进行质量鉴定，鉴定费由乙方承担，若无问题由甲方承担。</w:t>
      </w:r>
    </w:p>
    <w:p>
      <w:pPr>
        <w:shd w:val="clear" w:color="auto" w:fill="FFFFFF"/>
        <w:spacing w:line="480" w:lineRule="exact"/>
        <w:ind w:firstLine="560" w:firstLineChars="200"/>
        <w:rPr>
          <w:sz w:val="28"/>
          <w:szCs w:val="28"/>
        </w:rPr>
      </w:pPr>
      <w:r>
        <w:rPr>
          <w:sz w:val="28"/>
          <w:szCs w:val="28"/>
        </w:rPr>
        <w:t>2、合同履行期间，若双方发生争议，可协商或由有关部门调解解决，协商或调解不成的，可由当事人依法向甲方所在地人民法院起诉。</w:t>
      </w:r>
    </w:p>
    <w:p>
      <w:pPr>
        <w:spacing w:line="480" w:lineRule="exact"/>
        <w:ind w:firstLine="562" w:firstLineChars="200"/>
        <w:rPr>
          <w:rStyle w:val="42"/>
          <w:b/>
          <w:kern w:val="2"/>
          <w:sz w:val="28"/>
          <w:szCs w:val="28"/>
        </w:rPr>
      </w:pPr>
      <w:r>
        <w:rPr>
          <w:rStyle w:val="42"/>
          <w:b/>
          <w:kern w:val="2"/>
          <w:sz w:val="28"/>
          <w:szCs w:val="28"/>
        </w:rPr>
        <w:t>十、不可抗力：</w:t>
      </w:r>
    </w:p>
    <w:p>
      <w:pPr>
        <w:spacing w:line="480" w:lineRule="exact"/>
        <w:ind w:firstLine="560" w:firstLineChars="200"/>
        <w:rPr>
          <w:sz w:val="28"/>
          <w:szCs w:val="28"/>
        </w:rPr>
      </w:pPr>
      <w:r>
        <w:rPr>
          <w:rStyle w:val="42"/>
          <w:kern w:val="2"/>
          <w:sz w:val="28"/>
          <w:szCs w:val="28"/>
        </w:rPr>
        <w:t>本合同签订生效后，甲、乙双方如因国家政策调整或不可抗力原因，致使部分或全部不能履行本合同，双方不承担责任。遭受不可抗力事件的一方应采取一切合理措施减少因此造成的损失，并自事件发生之日起7日内以书面方式通知对方并提供相应证明材料。甲乙双方在30个工作日内本着平等互利、利益共享、风险共担的原则妥善协商处理相关事宜。</w:t>
      </w:r>
    </w:p>
    <w:p>
      <w:pPr>
        <w:pStyle w:val="34"/>
        <w:spacing w:line="480" w:lineRule="exact"/>
        <w:ind w:firstLine="562" w:firstLineChars="200"/>
        <w:rPr>
          <w:rFonts w:hAnsi="Times New Roman"/>
          <w:bCs/>
          <w:sz w:val="28"/>
          <w:szCs w:val="28"/>
        </w:rPr>
      </w:pPr>
      <w:r>
        <w:rPr>
          <w:rFonts w:hAnsi="Times New Roman"/>
          <w:bCs/>
          <w:sz w:val="28"/>
          <w:szCs w:val="28"/>
        </w:rPr>
        <w:t>十</w:t>
      </w:r>
      <w:r>
        <w:rPr>
          <w:rFonts w:hint="eastAsia" w:hAnsi="Times New Roman"/>
          <w:bCs/>
          <w:sz w:val="28"/>
          <w:szCs w:val="28"/>
        </w:rPr>
        <w:t>一</w:t>
      </w:r>
      <w:r>
        <w:rPr>
          <w:rFonts w:hAnsi="Times New Roman"/>
          <w:bCs/>
          <w:sz w:val="28"/>
          <w:szCs w:val="28"/>
        </w:rPr>
        <w:t>、特别约定事项</w:t>
      </w:r>
    </w:p>
    <w:p>
      <w:pPr>
        <w:pStyle w:val="34"/>
        <w:spacing w:line="480" w:lineRule="exact"/>
        <w:ind w:firstLine="560" w:firstLineChars="200"/>
        <w:rPr>
          <w:rFonts w:hAnsi="Times New Roman"/>
          <w:b w:val="0"/>
          <w:sz w:val="28"/>
          <w:szCs w:val="28"/>
        </w:rPr>
      </w:pPr>
      <w:r>
        <w:rPr>
          <w:rFonts w:hAnsi="Times New Roman"/>
          <w:b w:val="0"/>
          <w:sz w:val="28"/>
          <w:szCs w:val="28"/>
        </w:rPr>
        <w:t>1、若乙方提供发票及出货单有虚假行为，或单位名称、材料设备名称、规格型号、价格等信息与合同约定不一致，甲方有权拒绝付款，一切责任由乙方承担。</w:t>
      </w:r>
    </w:p>
    <w:p>
      <w:pPr>
        <w:pStyle w:val="34"/>
        <w:spacing w:line="480" w:lineRule="exact"/>
        <w:ind w:firstLine="560" w:firstLineChars="200"/>
        <w:rPr>
          <w:rFonts w:hAnsi="Times New Roman"/>
          <w:b w:val="0"/>
          <w:sz w:val="28"/>
          <w:szCs w:val="28"/>
        </w:rPr>
      </w:pPr>
      <w:r>
        <w:rPr>
          <w:rFonts w:hAnsi="Times New Roman"/>
          <w:b w:val="0"/>
          <w:sz w:val="28"/>
          <w:szCs w:val="28"/>
        </w:rPr>
        <w:t>2、合同有效期：本合同签订生效日起至双方权利义务履行完毕且货款两清后自动终止。</w:t>
      </w:r>
    </w:p>
    <w:p>
      <w:pPr>
        <w:pStyle w:val="34"/>
        <w:spacing w:line="480" w:lineRule="exact"/>
        <w:ind w:firstLine="562" w:firstLineChars="200"/>
        <w:rPr>
          <w:rFonts w:hAnsi="Times New Roman"/>
          <w:b w:val="0"/>
          <w:sz w:val="28"/>
          <w:szCs w:val="28"/>
        </w:rPr>
      </w:pPr>
      <w:r>
        <w:rPr>
          <w:rFonts w:hint="eastAsia" w:hAnsi="Times New Roman"/>
          <w:bCs/>
          <w:sz w:val="28"/>
          <w:szCs w:val="28"/>
        </w:rPr>
        <w:t>3、</w:t>
      </w:r>
      <w:r>
        <w:rPr>
          <w:rFonts w:hint="eastAsia"/>
          <w:bCs/>
          <w:sz w:val="28"/>
          <w:szCs w:val="28"/>
        </w:rPr>
        <w:t>乙方同意甲方用面值</w:t>
      </w:r>
      <w:r>
        <w:rPr>
          <w:rFonts w:hint="eastAsia"/>
          <w:bCs/>
          <w:sz w:val="28"/>
          <w:szCs w:val="28"/>
          <w:lang w:val="en-US" w:eastAsia="zh-CN"/>
        </w:rPr>
        <w:t>0.8</w:t>
      </w:r>
      <w:r>
        <w:rPr>
          <w:rFonts w:hint="eastAsia"/>
          <w:bCs/>
          <w:sz w:val="28"/>
          <w:szCs w:val="28"/>
        </w:rPr>
        <w:t>万元的顺易购购物卡作为抵押担保，如甲方没按约定支付货款，逾期7个工作日可由乙方自行处理，抵扣同等金额的货款。</w:t>
      </w:r>
    </w:p>
    <w:p>
      <w:pPr>
        <w:pStyle w:val="34"/>
        <w:spacing w:line="480" w:lineRule="exact"/>
        <w:ind w:firstLine="562" w:firstLineChars="200"/>
        <w:rPr>
          <w:rFonts w:hAnsi="Times New Roman"/>
          <w:bCs/>
          <w:sz w:val="28"/>
          <w:szCs w:val="28"/>
        </w:rPr>
      </w:pPr>
      <w:r>
        <w:rPr>
          <w:rFonts w:hAnsi="Times New Roman"/>
          <w:bCs/>
          <w:sz w:val="28"/>
          <w:szCs w:val="28"/>
        </w:rPr>
        <w:t>十</w:t>
      </w:r>
      <w:r>
        <w:rPr>
          <w:rFonts w:hint="eastAsia" w:hAnsi="Times New Roman"/>
          <w:bCs/>
          <w:sz w:val="28"/>
          <w:szCs w:val="28"/>
        </w:rPr>
        <w:t>二</w:t>
      </w:r>
      <w:r>
        <w:rPr>
          <w:rFonts w:hAnsi="Times New Roman"/>
          <w:bCs/>
          <w:sz w:val="28"/>
          <w:szCs w:val="28"/>
        </w:rPr>
        <w:t>、其他</w:t>
      </w:r>
      <w:r>
        <w:rPr>
          <w:rFonts w:hAnsi="Times New Roman"/>
          <w:b w:val="0"/>
          <w:bCs/>
          <w:sz w:val="28"/>
          <w:szCs w:val="28"/>
        </w:rPr>
        <w:t xml:space="preserve">                              </w:t>
      </w:r>
    </w:p>
    <w:p>
      <w:pPr>
        <w:pStyle w:val="34"/>
        <w:spacing w:line="480" w:lineRule="exact"/>
        <w:ind w:firstLine="560" w:firstLineChars="200"/>
        <w:rPr>
          <w:rFonts w:hAnsi="Times New Roman"/>
          <w:b w:val="0"/>
          <w:sz w:val="28"/>
          <w:szCs w:val="28"/>
        </w:rPr>
      </w:pPr>
      <w:r>
        <w:rPr>
          <w:rFonts w:hAnsi="Times New Roman"/>
          <w:b w:val="0"/>
          <w:sz w:val="28"/>
          <w:szCs w:val="28"/>
        </w:rPr>
        <w:t>1、如有未尽事宜，由双方依法订立补充协议，补充协议与本合同，具有同等法律效力。</w:t>
      </w:r>
    </w:p>
    <w:p>
      <w:pPr>
        <w:pStyle w:val="34"/>
        <w:spacing w:line="480" w:lineRule="exact"/>
        <w:ind w:firstLine="560" w:firstLineChars="200"/>
        <w:rPr>
          <w:rFonts w:hAnsi="Times New Roman"/>
          <w:b w:val="0"/>
          <w:sz w:val="28"/>
          <w:szCs w:val="28"/>
        </w:rPr>
      </w:pPr>
      <w:r>
        <w:rPr>
          <w:rFonts w:hAnsi="Times New Roman"/>
          <w:b w:val="0"/>
          <w:sz w:val="28"/>
          <w:szCs w:val="28"/>
        </w:rPr>
        <w:t>2、本合同一式伍份，甲方</w:t>
      </w:r>
      <w:r>
        <w:rPr>
          <w:rFonts w:hint="eastAsia" w:hAnsi="Times New Roman"/>
          <w:b w:val="0"/>
          <w:sz w:val="28"/>
          <w:szCs w:val="28"/>
        </w:rPr>
        <w:t>叁</w:t>
      </w:r>
      <w:r>
        <w:rPr>
          <w:rFonts w:hAnsi="Times New Roman"/>
          <w:b w:val="0"/>
          <w:sz w:val="28"/>
          <w:szCs w:val="28"/>
        </w:rPr>
        <w:t>份、乙方壹份</w:t>
      </w:r>
      <w:r>
        <w:rPr>
          <w:rFonts w:hint="eastAsia" w:hAnsi="Times New Roman"/>
          <w:b w:val="0"/>
          <w:sz w:val="28"/>
          <w:szCs w:val="28"/>
        </w:rPr>
        <w:t>、法务合约部壹份</w:t>
      </w:r>
      <w:r>
        <w:rPr>
          <w:rFonts w:hAnsi="Times New Roman"/>
          <w:b w:val="0"/>
          <w:sz w:val="28"/>
          <w:szCs w:val="28"/>
        </w:rPr>
        <w:t>，具有同等法律效力。本合同经甲乙双方签字，盖章即生效。</w:t>
      </w:r>
    </w:p>
    <w:p>
      <w:pPr>
        <w:spacing w:line="640" w:lineRule="exact"/>
        <w:rPr>
          <w:rFonts w:eastAsia="黑体"/>
          <w:b/>
          <w:color w:val="000000"/>
          <w:sz w:val="28"/>
          <w:szCs w:val="28"/>
        </w:rPr>
      </w:pPr>
      <w:r>
        <w:rPr>
          <w:rFonts w:eastAsia="黑体"/>
          <w:b/>
          <w:color w:val="000000"/>
          <w:sz w:val="28"/>
          <w:szCs w:val="28"/>
        </w:rPr>
        <w:t xml:space="preserve">甲  方（盖章）：                  </w:t>
      </w:r>
      <w:r>
        <w:rPr>
          <w:rFonts w:hint="eastAsia" w:eastAsia="黑体"/>
          <w:b/>
          <w:color w:val="000000"/>
          <w:sz w:val="28"/>
          <w:szCs w:val="28"/>
        </w:rPr>
        <w:t xml:space="preserve">           </w:t>
      </w:r>
      <w:r>
        <w:rPr>
          <w:rFonts w:eastAsia="黑体"/>
          <w:b/>
          <w:color w:val="000000"/>
          <w:sz w:val="28"/>
          <w:szCs w:val="28"/>
        </w:rPr>
        <w:t>乙  方（盖章）：</w:t>
      </w:r>
    </w:p>
    <w:p>
      <w:pPr>
        <w:spacing w:line="640" w:lineRule="exact"/>
        <w:rPr>
          <w:rFonts w:eastAsia="黑体"/>
          <w:b/>
          <w:color w:val="000000"/>
          <w:sz w:val="28"/>
          <w:szCs w:val="28"/>
        </w:rPr>
      </w:pPr>
      <w:r>
        <w:rPr>
          <w:rFonts w:eastAsia="黑体"/>
          <w:b/>
          <w:color w:val="000000"/>
          <w:sz w:val="28"/>
          <w:szCs w:val="28"/>
        </w:rPr>
        <w:t>法定代表人（授权代表）：          法定代表人（授权代表）：</w:t>
      </w:r>
    </w:p>
    <w:p>
      <w:pPr>
        <w:rPr>
          <w:rFonts w:eastAsia="黑体"/>
          <w:b/>
          <w:color w:val="000000"/>
          <w:sz w:val="28"/>
          <w:szCs w:val="28"/>
        </w:rPr>
      </w:pPr>
      <w:r>
        <w:rPr>
          <w:rFonts w:eastAsia="黑体"/>
          <w:b/>
          <w:color w:val="000000"/>
          <w:sz w:val="28"/>
          <w:szCs w:val="28"/>
        </w:rPr>
        <w:t xml:space="preserve">签约日期：                       </w:t>
      </w:r>
      <w:r>
        <w:rPr>
          <w:rFonts w:hint="eastAsia" w:eastAsia="黑体"/>
          <w:b/>
          <w:color w:val="000000"/>
          <w:sz w:val="28"/>
          <w:szCs w:val="28"/>
        </w:rPr>
        <w:t xml:space="preserve">              </w:t>
      </w:r>
      <w:r>
        <w:rPr>
          <w:rFonts w:eastAsia="黑体"/>
          <w:b/>
          <w:color w:val="000000"/>
          <w:sz w:val="28"/>
          <w:szCs w:val="28"/>
        </w:rPr>
        <w:t xml:space="preserve"> 签约日期：</w:t>
      </w:r>
      <w:r>
        <w:rPr>
          <w:rFonts w:ascii="宋体" w:hAnsi="宋体"/>
          <w:color w:val="000000"/>
          <w:sz w:val="28"/>
          <w:szCs w:val="28"/>
        </w:rPr>
        <w:br w:type="page"/>
      </w:r>
    </w:p>
    <w:p>
      <w:pPr>
        <w:spacing w:line="480" w:lineRule="exact"/>
        <w:ind w:firstLine="560" w:firstLineChars="200"/>
        <w:jc w:val="center"/>
        <w:rPr>
          <w:rFonts w:ascii="宋体" w:hAnsi="宋体"/>
          <w:color w:val="000000"/>
          <w:sz w:val="28"/>
          <w:szCs w:val="28"/>
        </w:rPr>
      </w:pPr>
      <w:r>
        <w:rPr>
          <w:rFonts w:hint="eastAsia" w:ascii="宋体" w:hAnsi="宋体"/>
          <w:color w:val="000000"/>
          <w:sz w:val="28"/>
          <w:szCs w:val="28"/>
        </w:rPr>
        <w:t>第二部分 采购合同标准条件</w:t>
      </w:r>
    </w:p>
    <w:p>
      <w:pPr>
        <w:spacing w:line="480" w:lineRule="exact"/>
        <w:ind w:firstLine="560" w:firstLineChars="200"/>
        <w:rPr>
          <w:rFonts w:ascii="宋体" w:hAnsi="宋体"/>
          <w:color w:val="000000"/>
          <w:sz w:val="28"/>
          <w:szCs w:val="28"/>
        </w:rPr>
      </w:pP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第一条　下列名词和用语，除上下文另有规定外具有如下含义。</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1、“采购人”系指依法进行采购的单位。</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2、“供货人”是指承担货物供货责任的一方，以及其合法继承人。</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3、“第三人”是指除采购人、供货商以外与本采购业务有关的当事人。</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4、“日”是指任何一天零时至第二天零时的时间段。</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第二条　采购合同适用的是中国的法律、法规，以及专用条件中议定的部门规章、采购有关计价办法和规定或项目所在地的地方法规、地方规章。</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第三条  采购合同的书写、解释和说明，以汉语为主导语言。当不同语言文本发生不同解释时，以汉语合同文本为准。</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第四条  供应商参加采购活动应当具备的条件</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1、具有独立承担民事责任的能力；</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2、具有良好的商业信誉和健全的财务会计制度；</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3、具有履行合同所必需的设备和专业技术能力；</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4、有依法缴纳税收和社会保障资金的良好记录；</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5、参加采购活动前三年内，在经营活动中没有重大违法记录；</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6、法律、行政法规规定的其他条件。</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第五条  如果采购人对供货商提交的支付通知书中货款或部分货款项目提出异议，应当在收到支付申请单后及时向供货商发出异议的通知。</w:t>
      </w:r>
    </w:p>
    <w:p>
      <w:pPr>
        <w:spacing w:line="480" w:lineRule="exact"/>
        <w:ind w:firstLine="560" w:firstLineChars="200"/>
        <w:rPr>
          <w:rFonts w:ascii="Times New Roman" w:hAnsi="Times New Roman" w:eastAsia="方正仿宋简体"/>
          <w:color w:val="000000"/>
          <w:sz w:val="28"/>
          <w:szCs w:val="28"/>
        </w:rPr>
      </w:pPr>
      <w:r>
        <w:rPr>
          <w:rFonts w:hint="eastAsia" w:ascii="宋体" w:hAnsi="宋体"/>
          <w:color w:val="000000"/>
          <w:sz w:val="28"/>
          <w:szCs w:val="28"/>
        </w:rPr>
        <w:t>第六条  支付采购货款所采取的货币币种：双方同意采用</w:t>
      </w:r>
      <w:r>
        <w:rPr>
          <w:rFonts w:hint="eastAsia" w:ascii="宋体" w:hAnsi="宋体"/>
          <w:color w:val="000000"/>
          <w:sz w:val="28"/>
          <w:szCs w:val="28"/>
          <w:u w:val="single"/>
        </w:rPr>
        <w:t xml:space="preserve">　人民币 </w:t>
      </w:r>
      <w:r>
        <w:rPr>
          <w:rFonts w:hint="eastAsia" w:ascii="宋体" w:hAnsi="宋体"/>
          <w:color w:val="000000"/>
          <w:sz w:val="28"/>
          <w:szCs w:val="28"/>
        </w:rPr>
        <w:t>币种支付。</w:t>
      </w:r>
    </w:p>
    <w:sectPr>
      <w:headerReference r:id="rId6" w:type="first"/>
      <w:footerReference r:id="rId9" w:type="first"/>
      <w:headerReference r:id="rId4" w:type="default"/>
      <w:footerReference r:id="rId7" w:type="default"/>
      <w:headerReference r:id="rId5" w:type="even"/>
      <w:footerReference r:id="rId8" w:type="even"/>
      <w:pgSz w:w="11906" w:h="16838"/>
      <w:pgMar w:top="646" w:right="1474" w:bottom="590"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26</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9sZGvRAAAAAgEAAA8AAAAAAAAAAQAg&#10;AAAAIgAAAGRycy9kb3ducmV2LnhtbFBLAQIUABQAAAAIAIdO4kDdzXpE3AEAAK0DAAAOAAAAAAAA&#10;AAEAIAAAACABAABkcnMvZTJvRG9jLnhtbFBLBQYAAAAABgAGAFkBAABu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rPr>
        <w:rStyle w:val="19"/>
      </w:rPr>
      <w:fldChar w:fldCharType="begin"/>
    </w:r>
    <w:r>
      <w:rPr>
        <w:rStyle w:val="19"/>
      </w:rPr>
      <w:instrText xml:space="preserve">PAGE  </w:instrText>
    </w:r>
    <w:r>
      <w:rPr>
        <w:rStyle w:val="19"/>
      </w:rP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rPr>
        <w:rFonts w:ascii="楷体" w:hAnsi="楷体" w:eastAsia="楷体" w:cs="楷体"/>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E0EEA9"/>
    <w:multiLevelType w:val="singleLevel"/>
    <w:tmpl w:val="B3E0EEA9"/>
    <w:lvl w:ilvl="0" w:tentative="0">
      <w:start w:val="3"/>
      <w:numFmt w:val="decimal"/>
      <w:suff w:val="nothing"/>
      <w:lvlText w:val="%1、"/>
      <w:lvlJc w:val="left"/>
      <w:pPr>
        <w:ind w:left="640" w:firstLine="0"/>
      </w:pPr>
    </w:lvl>
  </w:abstractNum>
  <w:abstractNum w:abstractNumId="1">
    <w:nsid w:val="EE3BE13E"/>
    <w:multiLevelType w:val="singleLevel"/>
    <w:tmpl w:val="EE3BE13E"/>
    <w:lvl w:ilvl="0" w:tentative="0">
      <w:start w:val="1"/>
      <w:numFmt w:val="decimal"/>
      <w:suff w:val="nothing"/>
      <w:lvlText w:val="%1、"/>
      <w:lvlJc w:val="left"/>
      <w:rPr>
        <w:rFonts w:hint="default" w:ascii="仿宋" w:hAnsi="仿宋" w:eastAsia="仿宋" w:cs="仿宋"/>
        <w:sz w:val="32"/>
        <w:szCs w:val="32"/>
      </w:rPr>
    </w:lvl>
  </w:abstractNum>
  <w:abstractNum w:abstractNumId="2">
    <w:nsid w:val="26B47796"/>
    <w:multiLevelType w:val="singleLevel"/>
    <w:tmpl w:val="26B47796"/>
    <w:lvl w:ilvl="0" w:tentative="0">
      <w:start w:val="2"/>
      <w:numFmt w:val="chineseCounting"/>
      <w:suff w:val="nothing"/>
      <w:lvlText w:val="%1、"/>
      <w:lvlJc w:val="left"/>
      <w:rPr>
        <w:rFonts w:hint="eastAsia"/>
      </w:rPr>
    </w:lvl>
  </w:abstractNum>
  <w:abstractNum w:abstractNumId="3">
    <w:nsid w:val="58EB5B0E"/>
    <w:multiLevelType w:val="singleLevel"/>
    <w:tmpl w:val="58EB5B0E"/>
    <w:lvl w:ilvl="0" w:tentative="0">
      <w:start w:val="5"/>
      <w:numFmt w:val="chineseCounting"/>
      <w:suff w:val="space"/>
      <w:lvlText w:val="第%1章"/>
      <w:lvlJc w:val="left"/>
      <w:rPr>
        <w:rFonts w:cs="Times New Roman"/>
      </w:rPr>
    </w:lvl>
  </w:abstractNum>
  <w:abstractNum w:abstractNumId="4">
    <w:nsid w:val="58EEDA97"/>
    <w:multiLevelType w:val="singleLevel"/>
    <w:tmpl w:val="58EEDA97"/>
    <w:lvl w:ilvl="0" w:tentative="0">
      <w:start w:val="1"/>
      <w:numFmt w:val="chineseCounting"/>
      <w:suff w:val="nothing"/>
      <w:lvlText w:val="（%1）"/>
      <w:lvlJc w:val="left"/>
      <w:pPr>
        <w:ind w:firstLine="420"/>
      </w:pPr>
      <w:rPr>
        <w:rFonts w:hint="eastAsia" w:cs="Times New Roman"/>
      </w:rPr>
    </w:lvl>
  </w:abstractNum>
  <w:abstractNum w:abstractNumId="5">
    <w:nsid w:val="592502B6"/>
    <w:multiLevelType w:val="singleLevel"/>
    <w:tmpl w:val="592502B6"/>
    <w:lvl w:ilvl="0" w:tentative="0">
      <w:start w:val="1"/>
      <w:numFmt w:val="decimal"/>
      <w:suff w:val="nothing"/>
      <w:lvlText w:val="%1、"/>
      <w:lvlJc w:val="left"/>
      <w:pPr>
        <w:ind w:firstLine="400"/>
      </w:pPr>
      <w:rPr>
        <w:rFonts w:hint="default" w:ascii="宋体" w:hAnsi="宋体" w:eastAsia="宋体" w:cs="宋体"/>
      </w:rPr>
    </w:lvl>
  </w:abstractNum>
  <w:abstractNum w:abstractNumId="6">
    <w:nsid w:val="59844F1A"/>
    <w:multiLevelType w:val="singleLevel"/>
    <w:tmpl w:val="59844F1A"/>
    <w:lvl w:ilvl="0" w:tentative="0">
      <w:start w:val="1"/>
      <w:numFmt w:val="decimal"/>
      <w:suff w:val="nothing"/>
      <w:lvlText w:val="%1、"/>
      <w:lvlJc w:val="left"/>
      <w:pPr>
        <w:ind w:firstLine="400"/>
      </w:pPr>
      <w:rPr>
        <w:rFonts w:hint="default" w:ascii="宋体" w:hAnsi="宋体" w:eastAsia="宋体" w:cs="宋体"/>
      </w:rPr>
    </w:lvl>
  </w:abstractNum>
  <w:abstractNum w:abstractNumId="7">
    <w:nsid w:val="598526E2"/>
    <w:multiLevelType w:val="singleLevel"/>
    <w:tmpl w:val="598526E2"/>
    <w:lvl w:ilvl="0" w:tentative="0">
      <w:start w:val="1"/>
      <w:numFmt w:val="decimal"/>
      <w:suff w:val="nothing"/>
      <w:lvlText w:val="%1、"/>
      <w:lvlJc w:val="left"/>
      <w:pPr>
        <w:ind w:firstLine="400"/>
      </w:pPr>
      <w:rPr>
        <w:rFonts w:hint="default" w:ascii="宋体" w:hAnsi="宋体" w:eastAsia="宋体" w:cs="宋体"/>
      </w:rPr>
    </w:lvl>
  </w:abstractNum>
  <w:abstractNum w:abstractNumId="8">
    <w:nsid w:val="73F37CFF"/>
    <w:multiLevelType w:val="multilevel"/>
    <w:tmpl w:val="73F37CF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4"/>
  </w:num>
  <w:num w:numId="3">
    <w:abstractNumId w:val="5"/>
  </w:num>
  <w:num w:numId="4">
    <w:abstractNumId w:val="6"/>
  </w:num>
  <w:num w:numId="5">
    <w:abstractNumId w:val="3"/>
  </w:num>
  <w:num w:numId="6">
    <w:abstractNumId w:val="7"/>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96723D"/>
    <w:rsid w:val="000038CB"/>
    <w:rsid w:val="00005AA0"/>
    <w:rsid w:val="000076CB"/>
    <w:rsid w:val="00016375"/>
    <w:rsid w:val="0001770B"/>
    <w:rsid w:val="000214FE"/>
    <w:rsid w:val="00022D42"/>
    <w:rsid w:val="0002491D"/>
    <w:rsid w:val="00032B2D"/>
    <w:rsid w:val="00034AF3"/>
    <w:rsid w:val="00035835"/>
    <w:rsid w:val="00035BEC"/>
    <w:rsid w:val="0003715B"/>
    <w:rsid w:val="000371E7"/>
    <w:rsid w:val="000375DE"/>
    <w:rsid w:val="000375E1"/>
    <w:rsid w:val="00041F79"/>
    <w:rsid w:val="00044E78"/>
    <w:rsid w:val="000453F6"/>
    <w:rsid w:val="000455A8"/>
    <w:rsid w:val="000458D1"/>
    <w:rsid w:val="00046318"/>
    <w:rsid w:val="0004669D"/>
    <w:rsid w:val="000518E2"/>
    <w:rsid w:val="000551E8"/>
    <w:rsid w:val="000555D7"/>
    <w:rsid w:val="00056192"/>
    <w:rsid w:val="000648BE"/>
    <w:rsid w:val="000709E8"/>
    <w:rsid w:val="00070D7F"/>
    <w:rsid w:val="00071D89"/>
    <w:rsid w:val="0007440B"/>
    <w:rsid w:val="00075F5B"/>
    <w:rsid w:val="000761EA"/>
    <w:rsid w:val="00084B66"/>
    <w:rsid w:val="000855F4"/>
    <w:rsid w:val="00086344"/>
    <w:rsid w:val="000971CE"/>
    <w:rsid w:val="000A1C67"/>
    <w:rsid w:val="000A336D"/>
    <w:rsid w:val="000A4E48"/>
    <w:rsid w:val="000B2D8A"/>
    <w:rsid w:val="000B3CA6"/>
    <w:rsid w:val="000B4292"/>
    <w:rsid w:val="000C1520"/>
    <w:rsid w:val="000C2799"/>
    <w:rsid w:val="000C53ED"/>
    <w:rsid w:val="000C75AB"/>
    <w:rsid w:val="000C7B25"/>
    <w:rsid w:val="000D32AE"/>
    <w:rsid w:val="000D4CB7"/>
    <w:rsid w:val="000D4F59"/>
    <w:rsid w:val="000D5A85"/>
    <w:rsid w:val="000E06DD"/>
    <w:rsid w:val="000E24F0"/>
    <w:rsid w:val="000F2167"/>
    <w:rsid w:val="000F55F4"/>
    <w:rsid w:val="00100F40"/>
    <w:rsid w:val="00105576"/>
    <w:rsid w:val="0010647B"/>
    <w:rsid w:val="00107B85"/>
    <w:rsid w:val="001102C2"/>
    <w:rsid w:val="001152E8"/>
    <w:rsid w:val="0011774A"/>
    <w:rsid w:val="001205EC"/>
    <w:rsid w:val="00124560"/>
    <w:rsid w:val="001259A6"/>
    <w:rsid w:val="00142A82"/>
    <w:rsid w:val="00145742"/>
    <w:rsid w:val="00147D23"/>
    <w:rsid w:val="00152F20"/>
    <w:rsid w:val="00153238"/>
    <w:rsid w:val="001604A6"/>
    <w:rsid w:val="001624AF"/>
    <w:rsid w:val="00163146"/>
    <w:rsid w:val="001635FF"/>
    <w:rsid w:val="00165C8A"/>
    <w:rsid w:val="001675B4"/>
    <w:rsid w:val="0016791B"/>
    <w:rsid w:val="00167A87"/>
    <w:rsid w:val="001741F3"/>
    <w:rsid w:val="00175AB8"/>
    <w:rsid w:val="001808F0"/>
    <w:rsid w:val="00180A7F"/>
    <w:rsid w:val="0018287B"/>
    <w:rsid w:val="00186C70"/>
    <w:rsid w:val="001921BD"/>
    <w:rsid w:val="00195CF8"/>
    <w:rsid w:val="0019734B"/>
    <w:rsid w:val="00197764"/>
    <w:rsid w:val="001A0949"/>
    <w:rsid w:val="001A1492"/>
    <w:rsid w:val="001A20A1"/>
    <w:rsid w:val="001A2E7F"/>
    <w:rsid w:val="001A3DB8"/>
    <w:rsid w:val="001A4D27"/>
    <w:rsid w:val="001A70EC"/>
    <w:rsid w:val="001B57AD"/>
    <w:rsid w:val="001B7674"/>
    <w:rsid w:val="001B78F4"/>
    <w:rsid w:val="001C3CEC"/>
    <w:rsid w:val="001C5019"/>
    <w:rsid w:val="001C73A3"/>
    <w:rsid w:val="001D1BF8"/>
    <w:rsid w:val="001D3590"/>
    <w:rsid w:val="001E0C1E"/>
    <w:rsid w:val="001E14D9"/>
    <w:rsid w:val="001E6E02"/>
    <w:rsid w:val="001F0E0B"/>
    <w:rsid w:val="001F1E94"/>
    <w:rsid w:val="00200D55"/>
    <w:rsid w:val="002019B5"/>
    <w:rsid w:val="002028FC"/>
    <w:rsid w:val="00203A41"/>
    <w:rsid w:val="00221B0D"/>
    <w:rsid w:val="00221F24"/>
    <w:rsid w:val="0022556D"/>
    <w:rsid w:val="00234373"/>
    <w:rsid w:val="0023464E"/>
    <w:rsid w:val="00234C6B"/>
    <w:rsid w:val="00234EC1"/>
    <w:rsid w:val="002353C0"/>
    <w:rsid w:val="00235BC2"/>
    <w:rsid w:val="00237EF4"/>
    <w:rsid w:val="00241C83"/>
    <w:rsid w:val="00242F9B"/>
    <w:rsid w:val="00245E57"/>
    <w:rsid w:val="00246D85"/>
    <w:rsid w:val="002471C5"/>
    <w:rsid w:val="0025372A"/>
    <w:rsid w:val="00253D81"/>
    <w:rsid w:val="00255AD5"/>
    <w:rsid w:val="00257C8C"/>
    <w:rsid w:val="0026082B"/>
    <w:rsid w:val="0026096A"/>
    <w:rsid w:val="00261C65"/>
    <w:rsid w:val="002625C0"/>
    <w:rsid w:val="00263E3C"/>
    <w:rsid w:val="002648DA"/>
    <w:rsid w:val="002702FC"/>
    <w:rsid w:val="002705E5"/>
    <w:rsid w:val="00281B9D"/>
    <w:rsid w:val="0028455B"/>
    <w:rsid w:val="00285F89"/>
    <w:rsid w:val="00293977"/>
    <w:rsid w:val="002939E2"/>
    <w:rsid w:val="00295CFB"/>
    <w:rsid w:val="00296436"/>
    <w:rsid w:val="002A0595"/>
    <w:rsid w:val="002A1187"/>
    <w:rsid w:val="002A6167"/>
    <w:rsid w:val="002B4B1E"/>
    <w:rsid w:val="002B4DA3"/>
    <w:rsid w:val="002B4E13"/>
    <w:rsid w:val="002B4FE5"/>
    <w:rsid w:val="002B6373"/>
    <w:rsid w:val="002B7A86"/>
    <w:rsid w:val="002B7AE4"/>
    <w:rsid w:val="002B7B07"/>
    <w:rsid w:val="002C0452"/>
    <w:rsid w:val="002C5EFF"/>
    <w:rsid w:val="002C7F8C"/>
    <w:rsid w:val="002D1497"/>
    <w:rsid w:val="002D297D"/>
    <w:rsid w:val="002D5C76"/>
    <w:rsid w:val="002E00D6"/>
    <w:rsid w:val="002E0630"/>
    <w:rsid w:val="002E204A"/>
    <w:rsid w:val="00310753"/>
    <w:rsid w:val="00310B80"/>
    <w:rsid w:val="003118B7"/>
    <w:rsid w:val="00313144"/>
    <w:rsid w:val="00316D85"/>
    <w:rsid w:val="00320467"/>
    <w:rsid w:val="003301CA"/>
    <w:rsid w:val="00336248"/>
    <w:rsid w:val="00341C60"/>
    <w:rsid w:val="00342D9D"/>
    <w:rsid w:val="0034457D"/>
    <w:rsid w:val="00350EDE"/>
    <w:rsid w:val="00351E61"/>
    <w:rsid w:val="00351F36"/>
    <w:rsid w:val="003534C8"/>
    <w:rsid w:val="00353850"/>
    <w:rsid w:val="00356B7D"/>
    <w:rsid w:val="00360428"/>
    <w:rsid w:val="00360909"/>
    <w:rsid w:val="00363DB6"/>
    <w:rsid w:val="00370A10"/>
    <w:rsid w:val="0037335F"/>
    <w:rsid w:val="003740B5"/>
    <w:rsid w:val="00375CB1"/>
    <w:rsid w:val="003803D6"/>
    <w:rsid w:val="00381523"/>
    <w:rsid w:val="003844AD"/>
    <w:rsid w:val="00385FEC"/>
    <w:rsid w:val="00391585"/>
    <w:rsid w:val="00391B14"/>
    <w:rsid w:val="00392232"/>
    <w:rsid w:val="00394A3B"/>
    <w:rsid w:val="003959DC"/>
    <w:rsid w:val="003A18DB"/>
    <w:rsid w:val="003A37AC"/>
    <w:rsid w:val="003A6A8A"/>
    <w:rsid w:val="003B1659"/>
    <w:rsid w:val="003B43FA"/>
    <w:rsid w:val="003B4809"/>
    <w:rsid w:val="003B4D0F"/>
    <w:rsid w:val="003B61BA"/>
    <w:rsid w:val="003B713E"/>
    <w:rsid w:val="003D26CA"/>
    <w:rsid w:val="003D61E2"/>
    <w:rsid w:val="003E1060"/>
    <w:rsid w:val="003E1D7C"/>
    <w:rsid w:val="003E263E"/>
    <w:rsid w:val="003E50C8"/>
    <w:rsid w:val="003E52CB"/>
    <w:rsid w:val="003E573C"/>
    <w:rsid w:val="003E6944"/>
    <w:rsid w:val="003F1E12"/>
    <w:rsid w:val="003F2DFF"/>
    <w:rsid w:val="003F307C"/>
    <w:rsid w:val="003F5C20"/>
    <w:rsid w:val="003F7476"/>
    <w:rsid w:val="004003FA"/>
    <w:rsid w:val="004017C4"/>
    <w:rsid w:val="00410664"/>
    <w:rsid w:val="004108B9"/>
    <w:rsid w:val="004110FA"/>
    <w:rsid w:val="0041374A"/>
    <w:rsid w:val="00414D53"/>
    <w:rsid w:val="004172E7"/>
    <w:rsid w:val="00423FE4"/>
    <w:rsid w:val="0042413B"/>
    <w:rsid w:val="00424C33"/>
    <w:rsid w:val="00431033"/>
    <w:rsid w:val="004316D1"/>
    <w:rsid w:val="00436B23"/>
    <w:rsid w:val="004409D2"/>
    <w:rsid w:val="00440C78"/>
    <w:rsid w:val="00451B6E"/>
    <w:rsid w:val="00452EAB"/>
    <w:rsid w:val="004546A5"/>
    <w:rsid w:val="00456F14"/>
    <w:rsid w:val="00457865"/>
    <w:rsid w:val="00461070"/>
    <w:rsid w:val="00462620"/>
    <w:rsid w:val="00463BFF"/>
    <w:rsid w:val="00464AAE"/>
    <w:rsid w:val="00470BDB"/>
    <w:rsid w:val="00470EBD"/>
    <w:rsid w:val="0047443F"/>
    <w:rsid w:val="0047527E"/>
    <w:rsid w:val="0047631C"/>
    <w:rsid w:val="0047799B"/>
    <w:rsid w:val="0048538C"/>
    <w:rsid w:val="004861B9"/>
    <w:rsid w:val="00491BA8"/>
    <w:rsid w:val="00493C20"/>
    <w:rsid w:val="00495DAA"/>
    <w:rsid w:val="0049752D"/>
    <w:rsid w:val="00497D07"/>
    <w:rsid w:val="00497D55"/>
    <w:rsid w:val="004A0926"/>
    <w:rsid w:val="004A113E"/>
    <w:rsid w:val="004A1FD0"/>
    <w:rsid w:val="004A6EFA"/>
    <w:rsid w:val="004A77E6"/>
    <w:rsid w:val="004B2104"/>
    <w:rsid w:val="004B6518"/>
    <w:rsid w:val="004B66F6"/>
    <w:rsid w:val="004C1644"/>
    <w:rsid w:val="004C24BC"/>
    <w:rsid w:val="004C5B8E"/>
    <w:rsid w:val="004C798E"/>
    <w:rsid w:val="004D0FC9"/>
    <w:rsid w:val="004D35A4"/>
    <w:rsid w:val="004D4AF7"/>
    <w:rsid w:val="004D512A"/>
    <w:rsid w:val="004D6B4E"/>
    <w:rsid w:val="004D7EE6"/>
    <w:rsid w:val="004E020C"/>
    <w:rsid w:val="004E132E"/>
    <w:rsid w:val="004E2B06"/>
    <w:rsid w:val="004E40E7"/>
    <w:rsid w:val="004E59AD"/>
    <w:rsid w:val="004F1B12"/>
    <w:rsid w:val="004F3F23"/>
    <w:rsid w:val="005001B8"/>
    <w:rsid w:val="00500D9A"/>
    <w:rsid w:val="00501CCA"/>
    <w:rsid w:val="005038D4"/>
    <w:rsid w:val="005074A3"/>
    <w:rsid w:val="00507940"/>
    <w:rsid w:val="0051059E"/>
    <w:rsid w:val="00510E05"/>
    <w:rsid w:val="00511AD6"/>
    <w:rsid w:val="00512910"/>
    <w:rsid w:val="005149DC"/>
    <w:rsid w:val="00516529"/>
    <w:rsid w:val="0051661D"/>
    <w:rsid w:val="00522A19"/>
    <w:rsid w:val="005231F0"/>
    <w:rsid w:val="00523C44"/>
    <w:rsid w:val="00523FBD"/>
    <w:rsid w:val="00525051"/>
    <w:rsid w:val="00525E27"/>
    <w:rsid w:val="0053028F"/>
    <w:rsid w:val="00531759"/>
    <w:rsid w:val="00531F8E"/>
    <w:rsid w:val="005333D0"/>
    <w:rsid w:val="005333E0"/>
    <w:rsid w:val="0053381F"/>
    <w:rsid w:val="00537811"/>
    <w:rsid w:val="0054218F"/>
    <w:rsid w:val="0054472A"/>
    <w:rsid w:val="0054570C"/>
    <w:rsid w:val="00546EF0"/>
    <w:rsid w:val="005533FA"/>
    <w:rsid w:val="00557C5B"/>
    <w:rsid w:val="0056589D"/>
    <w:rsid w:val="00566493"/>
    <w:rsid w:val="00572148"/>
    <w:rsid w:val="00577EB9"/>
    <w:rsid w:val="005811DE"/>
    <w:rsid w:val="0058299D"/>
    <w:rsid w:val="00583C7F"/>
    <w:rsid w:val="00584817"/>
    <w:rsid w:val="0058533F"/>
    <w:rsid w:val="00587C46"/>
    <w:rsid w:val="00592ED2"/>
    <w:rsid w:val="00593990"/>
    <w:rsid w:val="00595A6A"/>
    <w:rsid w:val="005A4880"/>
    <w:rsid w:val="005A574B"/>
    <w:rsid w:val="005B0CB6"/>
    <w:rsid w:val="005B5ACD"/>
    <w:rsid w:val="005C2E11"/>
    <w:rsid w:val="005C2E36"/>
    <w:rsid w:val="005C6C18"/>
    <w:rsid w:val="005C7307"/>
    <w:rsid w:val="005C7741"/>
    <w:rsid w:val="005D1A0F"/>
    <w:rsid w:val="005D3A0C"/>
    <w:rsid w:val="005D3CB3"/>
    <w:rsid w:val="005D7305"/>
    <w:rsid w:val="005E0F5C"/>
    <w:rsid w:val="005E239C"/>
    <w:rsid w:val="005E261E"/>
    <w:rsid w:val="005E26D3"/>
    <w:rsid w:val="005F059F"/>
    <w:rsid w:val="005F0C8A"/>
    <w:rsid w:val="0061016B"/>
    <w:rsid w:val="00610732"/>
    <w:rsid w:val="00613206"/>
    <w:rsid w:val="006132CD"/>
    <w:rsid w:val="006149AF"/>
    <w:rsid w:val="00614A79"/>
    <w:rsid w:val="006158C4"/>
    <w:rsid w:val="00616EFD"/>
    <w:rsid w:val="00616F9E"/>
    <w:rsid w:val="006177D0"/>
    <w:rsid w:val="00624513"/>
    <w:rsid w:val="00631907"/>
    <w:rsid w:val="00635189"/>
    <w:rsid w:val="00637BB4"/>
    <w:rsid w:val="006442CB"/>
    <w:rsid w:val="00646181"/>
    <w:rsid w:val="00650532"/>
    <w:rsid w:val="00650E71"/>
    <w:rsid w:val="00653448"/>
    <w:rsid w:val="00653690"/>
    <w:rsid w:val="0065506F"/>
    <w:rsid w:val="0065538F"/>
    <w:rsid w:val="006637D1"/>
    <w:rsid w:val="0066426A"/>
    <w:rsid w:val="0066611F"/>
    <w:rsid w:val="00670B6E"/>
    <w:rsid w:val="00674EA6"/>
    <w:rsid w:val="0067564D"/>
    <w:rsid w:val="00676685"/>
    <w:rsid w:val="00681B62"/>
    <w:rsid w:val="00682C41"/>
    <w:rsid w:val="006843B4"/>
    <w:rsid w:val="00686B54"/>
    <w:rsid w:val="00687F21"/>
    <w:rsid w:val="00691A5D"/>
    <w:rsid w:val="00692FEC"/>
    <w:rsid w:val="006932BF"/>
    <w:rsid w:val="0069764A"/>
    <w:rsid w:val="006A0811"/>
    <w:rsid w:val="006A59E0"/>
    <w:rsid w:val="006A5DF1"/>
    <w:rsid w:val="006A6BC7"/>
    <w:rsid w:val="006A7E6F"/>
    <w:rsid w:val="006B10CC"/>
    <w:rsid w:val="006B7F7A"/>
    <w:rsid w:val="006C1090"/>
    <w:rsid w:val="006C3368"/>
    <w:rsid w:val="006C456D"/>
    <w:rsid w:val="006C4D1A"/>
    <w:rsid w:val="006C6D42"/>
    <w:rsid w:val="006D504E"/>
    <w:rsid w:val="006D6A09"/>
    <w:rsid w:val="006D7E6A"/>
    <w:rsid w:val="006E0D5A"/>
    <w:rsid w:val="006E5C31"/>
    <w:rsid w:val="006F087E"/>
    <w:rsid w:val="006F164C"/>
    <w:rsid w:val="006F5149"/>
    <w:rsid w:val="006F5786"/>
    <w:rsid w:val="00704CF2"/>
    <w:rsid w:val="0070607B"/>
    <w:rsid w:val="00707827"/>
    <w:rsid w:val="00707C20"/>
    <w:rsid w:val="007133DD"/>
    <w:rsid w:val="00714001"/>
    <w:rsid w:val="00714272"/>
    <w:rsid w:val="00722853"/>
    <w:rsid w:val="00722ADC"/>
    <w:rsid w:val="00725706"/>
    <w:rsid w:val="00726F06"/>
    <w:rsid w:val="00733AC0"/>
    <w:rsid w:val="0073606E"/>
    <w:rsid w:val="00737BF5"/>
    <w:rsid w:val="007400CA"/>
    <w:rsid w:val="0074070C"/>
    <w:rsid w:val="00741499"/>
    <w:rsid w:val="007439D3"/>
    <w:rsid w:val="00744D9F"/>
    <w:rsid w:val="00747837"/>
    <w:rsid w:val="00751EAF"/>
    <w:rsid w:val="00754198"/>
    <w:rsid w:val="007548D4"/>
    <w:rsid w:val="00754F3A"/>
    <w:rsid w:val="007571FE"/>
    <w:rsid w:val="00757FD1"/>
    <w:rsid w:val="007646A3"/>
    <w:rsid w:val="00770E85"/>
    <w:rsid w:val="00771E63"/>
    <w:rsid w:val="007729F9"/>
    <w:rsid w:val="00774A1B"/>
    <w:rsid w:val="0077764A"/>
    <w:rsid w:val="007813B9"/>
    <w:rsid w:val="007827E8"/>
    <w:rsid w:val="00791EB3"/>
    <w:rsid w:val="007937BF"/>
    <w:rsid w:val="0079697C"/>
    <w:rsid w:val="007A2797"/>
    <w:rsid w:val="007A346D"/>
    <w:rsid w:val="007B1A75"/>
    <w:rsid w:val="007B3279"/>
    <w:rsid w:val="007B3770"/>
    <w:rsid w:val="007B39EA"/>
    <w:rsid w:val="007B3B2C"/>
    <w:rsid w:val="007B6C4B"/>
    <w:rsid w:val="007C5298"/>
    <w:rsid w:val="007D3EB9"/>
    <w:rsid w:val="007D705C"/>
    <w:rsid w:val="007E0FBD"/>
    <w:rsid w:val="007E5BF4"/>
    <w:rsid w:val="007E7204"/>
    <w:rsid w:val="007F0037"/>
    <w:rsid w:val="007F3498"/>
    <w:rsid w:val="007F69C2"/>
    <w:rsid w:val="00800454"/>
    <w:rsid w:val="00800C15"/>
    <w:rsid w:val="00802B8B"/>
    <w:rsid w:val="00805BE8"/>
    <w:rsid w:val="00811AAD"/>
    <w:rsid w:val="00813BDD"/>
    <w:rsid w:val="00815CAF"/>
    <w:rsid w:val="0081718F"/>
    <w:rsid w:val="00822845"/>
    <w:rsid w:val="00822948"/>
    <w:rsid w:val="00830B92"/>
    <w:rsid w:val="008314DD"/>
    <w:rsid w:val="00831569"/>
    <w:rsid w:val="0083276C"/>
    <w:rsid w:val="008336E2"/>
    <w:rsid w:val="00841FA6"/>
    <w:rsid w:val="008439B4"/>
    <w:rsid w:val="00855B2F"/>
    <w:rsid w:val="00863636"/>
    <w:rsid w:val="00863843"/>
    <w:rsid w:val="00867679"/>
    <w:rsid w:val="008718C4"/>
    <w:rsid w:val="00875881"/>
    <w:rsid w:val="00876AFA"/>
    <w:rsid w:val="0087735B"/>
    <w:rsid w:val="00883454"/>
    <w:rsid w:val="00886D9C"/>
    <w:rsid w:val="00887118"/>
    <w:rsid w:val="00887BA8"/>
    <w:rsid w:val="00894CB1"/>
    <w:rsid w:val="00896B73"/>
    <w:rsid w:val="0089776D"/>
    <w:rsid w:val="008A5817"/>
    <w:rsid w:val="008B560D"/>
    <w:rsid w:val="008B5E9F"/>
    <w:rsid w:val="008B73C7"/>
    <w:rsid w:val="008C0634"/>
    <w:rsid w:val="008C0A0D"/>
    <w:rsid w:val="008C16D0"/>
    <w:rsid w:val="008C2D78"/>
    <w:rsid w:val="008C39AE"/>
    <w:rsid w:val="008C6776"/>
    <w:rsid w:val="008D0142"/>
    <w:rsid w:val="008D02A9"/>
    <w:rsid w:val="008D7805"/>
    <w:rsid w:val="008E1F1B"/>
    <w:rsid w:val="008E3B77"/>
    <w:rsid w:val="008E7FBC"/>
    <w:rsid w:val="008F147C"/>
    <w:rsid w:val="008F2398"/>
    <w:rsid w:val="008F27BF"/>
    <w:rsid w:val="008F4AE2"/>
    <w:rsid w:val="008F5000"/>
    <w:rsid w:val="0090073C"/>
    <w:rsid w:val="00902506"/>
    <w:rsid w:val="00902919"/>
    <w:rsid w:val="00903140"/>
    <w:rsid w:val="009109B4"/>
    <w:rsid w:val="0091225C"/>
    <w:rsid w:val="00916967"/>
    <w:rsid w:val="009201B9"/>
    <w:rsid w:val="0092020B"/>
    <w:rsid w:val="00920FA9"/>
    <w:rsid w:val="00923198"/>
    <w:rsid w:val="0092475D"/>
    <w:rsid w:val="00924A50"/>
    <w:rsid w:val="00924C43"/>
    <w:rsid w:val="00926DAC"/>
    <w:rsid w:val="00927083"/>
    <w:rsid w:val="00930C36"/>
    <w:rsid w:val="009315BA"/>
    <w:rsid w:val="00933156"/>
    <w:rsid w:val="009335D7"/>
    <w:rsid w:val="009350D1"/>
    <w:rsid w:val="009407F8"/>
    <w:rsid w:val="00944DF3"/>
    <w:rsid w:val="009478B0"/>
    <w:rsid w:val="009500C8"/>
    <w:rsid w:val="00951984"/>
    <w:rsid w:val="0095356C"/>
    <w:rsid w:val="00956263"/>
    <w:rsid w:val="00963838"/>
    <w:rsid w:val="0096462F"/>
    <w:rsid w:val="009701CD"/>
    <w:rsid w:val="00970BE7"/>
    <w:rsid w:val="009712D1"/>
    <w:rsid w:val="00971BC2"/>
    <w:rsid w:val="00973B6A"/>
    <w:rsid w:val="00974644"/>
    <w:rsid w:val="00975F57"/>
    <w:rsid w:val="00977D5F"/>
    <w:rsid w:val="00977FF0"/>
    <w:rsid w:val="00981891"/>
    <w:rsid w:val="009822F9"/>
    <w:rsid w:val="00982D75"/>
    <w:rsid w:val="00982FC2"/>
    <w:rsid w:val="0098324D"/>
    <w:rsid w:val="00983E5F"/>
    <w:rsid w:val="0099141C"/>
    <w:rsid w:val="00991C8A"/>
    <w:rsid w:val="00993E90"/>
    <w:rsid w:val="009A0ECB"/>
    <w:rsid w:val="009A1629"/>
    <w:rsid w:val="009A4879"/>
    <w:rsid w:val="009A7962"/>
    <w:rsid w:val="009A7BEF"/>
    <w:rsid w:val="009B02E3"/>
    <w:rsid w:val="009B1927"/>
    <w:rsid w:val="009B6C6A"/>
    <w:rsid w:val="009B7567"/>
    <w:rsid w:val="009B7745"/>
    <w:rsid w:val="009C1313"/>
    <w:rsid w:val="009C1C8E"/>
    <w:rsid w:val="009C3672"/>
    <w:rsid w:val="009C6D15"/>
    <w:rsid w:val="009D3F84"/>
    <w:rsid w:val="009D4199"/>
    <w:rsid w:val="009D4A0F"/>
    <w:rsid w:val="009D7BAA"/>
    <w:rsid w:val="009E05FE"/>
    <w:rsid w:val="009E2F60"/>
    <w:rsid w:val="009E3DCF"/>
    <w:rsid w:val="009E658C"/>
    <w:rsid w:val="009E7316"/>
    <w:rsid w:val="009F0B40"/>
    <w:rsid w:val="009F1423"/>
    <w:rsid w:val="009F1B14"/>
    <w:rsid w:val="009F24AA"/>
    <w:rsid w:val="009F26BA"/>
    <w:rsid w:val="009F4191"/>
    <w:rsid w:val="009F429F"/>
    <w:rsid w:val="009F5556"/>
    <w:rsid w:val="009F5C4E"/>
    <w:rsid w:val="009F6CCA"/>
    <w:rsid w:val="00A00E2C"/>
    <w:rsid w:val="00A01987"/>
    <w:rsid w:val="00A0270C"/>
    <w:rsid w:val="00A05223"/>
    <w:rsid w:val="00A11639"/>
    <w:rsid w:val="00A122AE"/>
    <w:rsid w:val="00A12373"/>
    <w:rsid w:val="00A1308D"/>
    <w:rsid w:val="00A1450D"/>
    <w:rsid w:val="00A15A88"/>
    <w:rsid w:val="00A15B55"/>
    <w:rsid w:val="00A160F8"/>
    <w:rsid w:val="00A1635A"/>
    <w:rsid w:val="00A166E5"/>
    <w:rsid w:val="00A170B1"/>
    <w:rsid w:val="00A23A8C"/>
    <w:rsid w:val="00A35B97"/>
    <w:rsid w:val="00A37E92"/>
    <w:rsid w:val="00A407CF"/>
    <w:rsid w:val="00A43106"/>
    <w:rsid w:val="00A45F5C"/>
    <w:rsid w:val="00A50BE9"/>
    <w:rsid w:val="00A514CB"/>
    <w:rsid w:val="00A576AA"/>
    <w:rsid w:val="00A579C4"/>
    <w:rsid w:val="00A57AE5"/>
    <w:rsid w:val="00A61ECC"/>
    <w:rsid w:val="00A649DE"/>
    <w:rsid w:val="00A67B51"/>
    <w:rsid w:val="00A71F82"/>
    <w:rsid w:val="00A724E2"/>
    <w:rsid w:val="00A72E23"/>
    <w:rsid w:val="00A73557"/>
    <w:rsid w:val="00A7437B"/>
    <w:rsid w:val="00A75E9D"/>
    <w:rsid w:val="00A76D8F"/>
    <w:rsid w:val="00A77527"/>
    <w:rsid w:val="00A776D9"/>
    <w:rsid w:val="00A8740B"/>
    <w:rsid w:val="00A92B9C"/>
    <w:rsid w:val="00A93633"/>
    <w:rsid w:val="00A93711"/>
    <w:rsid w:val="00AA0090"/>
    <w:rsid w:val="00AA10F3"/>
    <w:rsid w:val="00AA440E"/>
    <w:rsid w:val="00AA562D"/>
    <w:rsid w:val="00AA5CF7"/>
    <w:rsid w:val="00AA7F90"/>
    <w:rsid w:val="00AB19E9"/>
    <w:rsid w:val="00AB32AE"/>
    <w:rsid w:val="00AB5AEC"/>
    <w:rsid w:val="00AB62D9"/>
    <w:rsid w:val="00AB7457"/>
    <w:rsid w:val="00AC16C3"/>
    <w:rsid w:val="00AC2E82"/>
    <w:rsid w:val="00AC49D2"/>
    <w:rsid w:val="00AC6A99"/>
    <w:rsid w:val="00AD1D98"/>
    <w:rsid w:val="00AE3542"/>
    <w:rsid w:val="00AE49E4"/>
    <w:rsid w:val="00AE7A81"/>
    <w:rsid w:val="00AF0628"/>
    <w:rsid w:val="00AF121E"/>
    <w:rsid w:val="00AF4F14"/>
    <w:rsid w:val="00AF58FE"/>
    <w:rsid w:val="00B018A2"/>
    <w:rsid w:val="00B05006"/>
    <w:rsid w:val="00B067E5"/>
    <w:rsid w:val="00B11478"/>
    <w:rsid w:val="00B150D2"/>
    <w:rsid w:val="00B17B43"/>
    <w:rsid w:val="00B20FCA"/>
    <w:rsid w:val="00B22E78"/>
    <w:rsid w:val="00B27FE2"/>
    <w:rsid w:val="00B317D1"/>
    <w:rsid w:val="00B325F1"/>
    <w:rsid w:val="00B35EB0"/>
    <w:rsid w:val="00B3648D"/>
    <w:rsid w:val="00B366B9"/>
    <w:rsid w:val="00B377C1"/>
    <w:rsid w:val="00B438B6"/>
    <w:rsid w:val="00B43DA5"/>
    <w:rsid w:val="00B44897"/>
    <w:rsid w:val="00B469E4"/>
    <w:rsid w:val="00B5025B"/>
    <w:rsid w:val="00B54568"/>
    <w:rsid w:val="00B556B8"/>
    <w:rsid w:val="00B57C96"/>
    <w:rsid w:val="00B61885"/>
    <w:rsid w:val="00B6618A"/>
    <w:rsid w:val="00B6657E"/>
    <w:rsid w:val="00B71AD2"/>
    <w:rsid w:val="00B72600"/>
    <w:rsid w:val="00B74B17"/>
    <w:rsid w:val="00B800D8"/>
    <w:rsid w:val="00B80F6F"/>
    <w:rsid w:val="00B837C4"/>
    <w:rsid w:val="00B8440C"/>
    <w:rsid w:val="00B85664"/>
    <w:rsid w:val="00B86D07"/>
    <w:rsid w:val="00B918AB"/>
    <w:rsid w:val="00B936B0"/>
    <w:rsid w:val="00BA44A8"/>
    <w:rsid w:val="00BA67DF"/>
    <w:rsid w:val="00BA6DA1"/>
    <w:rsid w:val="00BB3208"/>
    <w:rsid w:val="00BC017C"/>
    <w:rsid w:val="00BC1A51"/>
    <w:rsid w:val="00BC6BD2"/>
    <w:rsid w:val="00BD1330"/>
    <w:rsid w:val="00BD72C5"/>
    <w:rsid w:val="00BE1A76"/>
    <w:rsid w:val="00BE38C5"/>
    <w:rsid w:val="00BE4764"/>
    <w:rsid w:val="00BE55EC"/>
    <w:rsid w:val="00BF05D6"/>
    <w:rsid w:val="00BF27F5"/>
    <w:rsid w:val="00BF329A"/>
    <w:rsid w:val="00BF4C33"/>
    <w:rsid w:val="00C00D8D"/>
    <w:rsid w:val="00C00E19"/>
    <w:rsid w:val="00C0312E"/>
    <w:rsid w:val="00C066DE"/>
    <w:rsid w:val="00C1177C"/>
    <w:rsid w:val="00C11BB8"/>
    <w:rsid w:val="00C11D81"/>
    <w:rsid w:val="00C12A82"/>
    <w:rsid w:val="00C13445"/>
    <w:rsid w:val="00C16679"/>
    <w:rsid w:val="00C171D5"/>
    <w:rsid w:val="00C203D4"/>
    <w:rsid w:val="00C23B55"/>
    <w:rsid w:val="00C248FB"/>
    <w:rsid w:val="00C24BEC"/>
    <w:rsid w:val="00C33EBB"/>
    <w:rsid w:val="00C35B4A"/>
    <w:rsid w:val="00C361AD"/>
    <w:rsid w:val="00C36CA2"/>
    <w:rsid w:val="00C4105B"/>
    <w:rsid w:val="00C51B34"/>
    <w:rsid w:val="00C52042"/>
    <w:rsid w:val="00C52095"/>
    <w:rsid w:val="00C52A59"/>
    <w:rsid w:val="00C60074"/>
    <w:rsid w:val="00C622EB"/>
    <w:rsid w:val="00C62920"/>
    <w:rsid w:val="00C64CC1"/>
    <w:rsid w:val="00C64E54"/>
    <w:rsid w:val="00C65410"/>
    <w:rsid w:val="00C71A55"/>
    <w:rsid w:val="00C72BE0"/>
    <w:rsid w:val="00C737D0"/>
    <w:rsid w:val="00C74810"/>
    <w:rsid w:val="00C75791"/>
    <w:rsid w:val="00C8245C"/>
    <w:rsid w:val="00C90AEF"/>
    <w:rsid w:val="00C9214F"/>
    <w:rsid w:val="00C92B37"/>
    <w:rsid w:val="00C9384D"/>
    <w:rsid w:val="00C94A50"/>
    <w:rsid w:val="00CA3071"/>
    <w:rsid w:val="00CA52DD"/>
    <w:rsid w:val="00CA7FA8"/>
    <w:rsid w:val="00CB2342"/>
    <w:rsid w:val="00CB3596"/>
    <w:rsid w:val="00CB4DBB"/>
    <w:rsid w:val="00CC1ADD"/>
    <w:rsid w:val="00CC608C"/>
    <w:rsid w:val="00CD1272"/>
    <w:rsid w:val="00CD2713"/>
    <w:rsid w:val="00CD7A94"/>
    <w:rsid w:val="00CE09D0"/>
    <w:rsid w:val="00CE401A"/>
    <w:rsid w:val="00CE5050"/>
    <w:rsid w:val="00CE6E52"/>
    <w:rsid w:val="00CF21F0"/>
    <w:rsid w:val="00D007EF"/>
    <w:rsid w:val="00D010B8"/>
    <w:rsid w:val="00D01261"/>
    <w:rsid w:val="00D02AC4"/>
    <w:rsid w:val="00D03DAB"/>
    <w:rsid w:val="00D0453E"/>
    <w:rsid w:val="00D0511B"/>
    <w:rsid w:val="00D07F72"/>
    <w:rsid w:val="00D14B86"/>
    <w:rsid w:val="00D15AA2"/>
    <w:rsid w:val="00D2078D"/>
    <w:rsid w:val="00D25D27"/>
    <w:rsid w:val="00D30855"/>
    <w:rsid w:val="00D30BEF"/>
    <w:rsid w:val="00D317FA"/>
    <w:rsid w:val="00D33272"/>
    <w:rsid w:val="00D3512D"/>
    <w:rsid w:val="00D44175"/>
    <w:rsid w:val="00D47CC1"/>
    <w:rsid w:val="00D47DF8"/>
    <w:rsid w:val="00D50562"/>
    <w:rsid w:val="00D5063B"/>
    <w:rsid w:val="00D51C54"/>
    <w:rsid w:val="00D55632"/>
    <w:rsid w:val="00D5606A"/>
    <w:rsid w:val="00D613B1"/>
    <w:rsid w:val="00D63EE4"/>
    <w:rsid w:val="00D64E2F"/>
    <w:rsid w:val="00D66B2D"/>
    <w:rsid w:val="00D720BE"/>
    <w:rsid w:val="00D73E6C"/>
    <w:rsid w:val="00D741DB"/>
    <w:rsid w:val="00D74CA9"/>
    <w:rsid w:val="00D8201C"/>
    <w:rsid w:val="00D835B3"/>
    <w:rsid w:val="00D8428E"/>
    <w:rsid w:val="00D84CAE"/>
    <w:rsid w:val="00D84D91"/>
    <w:rsid w:val="00D906BF"/>
    <w:rsid w:val="00D910A3"/>
    <w:rsid w:val="00D912C9"/>
    <w:rsid w:val="00DA2820"/>
    <w:rsid w:val="00DA38D7"/>
    <w:rsid w:val="00DA39B2"/>
    <w:rsid w:val="00DA529C"/>
    <w:rsid w:val="00DA5376"/>
    <w:rsid w:val="00DB0DF7"/>
    <w:rsid w:val="00DB430E"/>
    <w:rsid w:val="00DB4929"/>
    <w:rsid w:val="00DC126B"/>
    <w:rsid w:val="00DC4AC8"/>
    <w:rsid w:val="00DD13E1"/>
    <w:rsid w:val="00DD3214"/>
    <w:rsid w:val="00DD3EC5"/>
    <w:rsid w:val="00DD40AF"/>
    <w:rsid w:val="00DD52A0"/>
    <w:rsid w:val="00DD60E7"/>
    <w:rsid w:val="00DD769D"/>
    <w:rsid w:val="00DE48FD"/>
    <w:rsid w:val="00DE5440"/>
    <w:rsid w:val="00DE762B"/>
    <w:rsid w:val="00DF0722"/>
    <w:rsid w:val="00DF5EB1"/>
    <w:rsid w:val="00E06C09"/>
    <w:rsid w:val="00E16CEB"/>
    <w:rsid w:val="00E33F40"/>
    <w:rsid w:val="00E34E48"/>
    <w:rsid w:val="00E36602"/>
    <w:rsid w:val="00E36866"/>
    <w:rsid w:val="00E442DE"/>
    <w:rsid w:val="00E50C35"/>
    <w:rsid w:val="00E535A9"/>
    <w:rsid w:val="00E5361F"/>
    <w:rsid w:val="00E54FFF"/>
    <w:rsid w:val="00E55C3A"/>
    <w:rsid w:val="00E572DE"/>
    <w:rsid w:val="00E61BE3"/>
    <w:rsid w:val="00E61DBE"/>
    <w:rsid w:val="00E662B4"/>
    <w:rsid w:val="00E7264F"/>
    <w:rsid w:val="00E72C3D"/>
    <w:rsid w:val="00E7387B"/>
    <w:rsid w:val="00E75674"/>
    <w:rsid w:val="00E75C9F"/>
    <w:rsid w:val="00E76AA6"/>
    <w:rsid w:val="00E81099"/>
    <w:rsid w:val="00E82653"/>
    <w:rsid w:val="00E82707"/>
    <w:rsid w:val="00E833E8"/>
    <w:rsid w:val="00E83701"/>
    <w:rsid w:val="00E8400A"/>
    <w:rsid w:val="00E85990"/>
    <w:rsid w:val="00E922E0"/>
    <w:rsid w:val="00E92345"/>
    <w:rsid w:val="00E9699E"/>
    <w:rsid w:val="00EB01E6"/>
    <w:rsid w:val="00EB3E58"/>
    <w:rsid w:val="00EB64D3"/>
    <w:rsid w:val="00EC06AA"/>
    <w:rsid w:val="00EC24B9"/>
    <w:rsid w:val="00EC45D4"/>
    <w:rsid w:val="00EC73FC"/>
    <w:rsid w:val="00ED1534"/>
    <w:rsid w:val="00ED357B"/>
    <w:rsid w:val="00ED695B"/>
    <w:rsid w:val="00ED6AA8"/>
    <w:rsid w:val="00ED7436"/>
    <w:rsid w:val="00EE05E5"/>
    <w:rsid w:val="00EE334A"/>
    <w:rsid w:val="00EE4AF0"/>
    <w:rsid w:val="00EE5038"/>
    <w:rsid w:val="00EE7A88"/>
    <w:rsid w:val="00EE7BE5"/>
    <w:rsid w:val="00EF0436"/>
    <w:rsid w:val="00EF4707"/>
    <w:rsid w:val="00EF53DB"/>
    <w:rsid w:val="00EF6EE1"/>
    <w:rsid w:val="00F00382"/>
    <w:rsid w:val="00F01083"/>
    <w:rsid w:val="00F067CC"/>
    <w:rsid w:val="00F07AB7"/>
    <w:rsid w:val="00F1044F"/>
    <w:rsid w:val="00F14DFC"/>
    <w:rsid w:val="00F15F93"/>
    <w:rsid w:val="00F17483"/>
    <w:rsid w:val="00F213A8"/>
    <w:rsid w:val="00F224C4"/>
    <w:rsid w:val="00F23A31"/>
    <w:rsid w:val="00F2540D"/>
    <w:rsid w:val="00F26469"/>
    <w:rsid w:val="00F36FD5"/>
    <w:rsid w:val="00F376A8"/>
    <w:rsid w:val="00F42F4A"/>
    <w:rsid w:val="00F43B1F"/>
    <w:rsid w:val="00F44E1F"/>
    <w:rsid w:val="00F4679C"/>
    <w:rsid w:val="00F46E65"/>
    <w:rsid w:val="00F51728"/>
    <w:rsid w:val="00F51D7B"/>
    <w:rsid w:val="00F6069E"/>
    <w:rsid w:val="00F61205"/>
    <w:rsid w:val="00F70076"/>
    <w:rsid w:val="00F706F8"/>
    <w:rsid w:val="00F70F3D"/>
    <w:rsid w:val="00F71E4E"/>
    <w:rsid w:val="00F725DB"/>
    <w:rsid w:val="00F73EF0"/>
    <w:rsid w:val="00F77B04"/>
    <w:rsid w:val="00F828DA"/>
    <w:rsid w:val="00F83A26"/>
    <w:rsid w:val="00F85EB4"/>
    <w:rsid w:val="00F9137F"/>
    <w:rsid w:val="00F9398E"/>
    <w:rsid w:val="00F942A6"/>
    <w:rsid w:val="00F95ED2"/>
    <w:rsid w:val="00F97912"/>
    <w:rsid w:val="00FA0803"/>
    <w:rsid w:val="00FA2C2F"/>
    <w:rsid w:val="00FA5088"/>
    <w:rsid w:val="00FA7637"/>
    <w:rsid w:val="00FB21CD"/>
    <w:rsid w:val="00FC0FD3"/>
    <w:rsid w:val="00FC1B46"/>
    <w:rsid w:val="00FC37DB"/>
    <w:rsid w:val="00FC37E9"/>
    <w:rsid w:val="00FC400C"/>
    <w:rsid w:val="00FD1B7D"/>
    <w:rsid w:val="00FD49C5"/>
    <w:rsid w:val="00FE0EC1"/>
    <w:rsid w:val="00FE113B"/>
    <w:rsid w:val="00FE1961"/>
    <w:rsid w:val="00FE4682"/>
    <w:rsid w:val="00FE7978"/>
    <w:rsid w:val="00FF0C6F"/>
    <w:rsid w:val="00FF0DE0"/>
    <w:rsid w:val="00FF0E93"/>
    <w:rsid w:val="00FF2A7E"/>
    <w:rsid w:val="00FF41EE"/>
    <w:rsid w:val="01700A13"/>
    <w:rsid w:val="01DF6CA7"/>
    <w:rsid w:val="02BD5AE7"/>
    <w:rsid w:val="040E705D"/>
    <w:rsid w:val="079049CB"/>
    <w:rsid w:val="07BB3E36"/>
    <w:rsid w:val="0B362618"/>
    <w:rsid w:val="0BA448F2"/>
    <w:rsid w:val="0BF91783"/>
    <w:rsid w:val="0D055C6B"/>
    <w:rsid w:val="0D3E12CA"/>
    <w:rsid w:val="0D826362"/>
    <w:rsid w:val="0EAB3FCC"/>
    <w:rsid w:val="0F4648F5"/>
    <w:rsid w:val="108D5752"/>
    <w:rsid w:val="10B645FD"/>
    <w:rsid w:val="111D3562"/>
    <w:rsid w:val="112B503B"/>
    <w:rsid w:val="119E365B"/>
    <w:rsid w:val="122C2EDB"/>
    <w:rsid w:val="129D3C57"/>
    <w:rsid w:val="12EF0816"/>
    <w:rsid w:val="134F06CE"/>
    <w:rsid w:val="15B93CB2"/>
    <w:rsid w:val="1684062E"/>
    <w:rsid w:val="179E4F98"/>
    <w:rsid w:val="184D07B4"/>
    <w:rsid w:val="18654D34"/>
    <w:rsid w:val="18B77E14"/>
    <w:rsid w:val="1B08497E"/>
    <w:rsid w:val="1BE50BE2"/>
    <w:rsid w:val="1C274A5F"/>
    <w:rsid w:val="1DDE4C3B"/>
    <w:rsid w:val="1E1E6BD4"/>
    <w:rsid w:val="1EBD021C"/>
    <w:rsid w:val="1ED95939"/>
    <w:rsid w:val="202D57DF"/>
    <w:rsid w:val="208A7EE4"/>
    <w:rsid w:val="211B70D8"/>
    <w:rsid w:val="213B3B75"/>
    <w:rsid w:val="214E041B"/>
    <w:rsid w:val="23892A67"/>
    <w:rsid w:val="23AC34BA"/>
    <w:rsid w:val="23D36E98"/>
    <w:rsid w:val="25321E47"/>
    <w:rsid w:val="253520C2"/>
    <w:rsid w:val="25B7663E"/>
    <w:rsid w:val="25D41F60"/>
    <w:rsid w:val="26B67D9E"/>
    <w:rsid w:val="272A4F43"/>
    <w:rsid w:val="273C3517"/>
    <w:rsid w:val="27693FCE"/>
    <w:rsid w:val="27AE6A16"/>
    <w:rsid w:val="28A16274"/>
    <w:rsid w:val="293D4766"/>
    <w:rsid w:val="29827829"/>
    <w:rsid w:val="29CE7B93"/>
    <w:rsid w:val="2A5840FC"/>
    <w:rsid w:val="2AD8632C"/>
    <w:rsid w:val="2E6D6CF2"/>
    <w:rsid w:val="2FA7436D"/>
    <w:rsid w:val="2FD41F27"/>
    <w:rsid w:val="304541DD"/>
    <w:rsid w:val="307B5A7E"/>
    <w:rsid w:val="309878F6"/>
    <w:rsid w:val="3202477D"/>
    <w:rsid w:val="32391AEC"/>
    <w:rsid w:val="32922240"/>
    <w:rsid w:val="330E50EA"/>
    <w:rsid w:val="335411AE"/>
    <w:rsid w:val="33682E3A"/>
    <w:rsid w:val="34592AB5"/>
    <w:rsid w:val="34EB1DD1"/>
    <w:rsid w:val="34F47A71"/>
    <w:rsid w:val="35364401"/>
    <w:rsid w:val="362F478C"/>
    <w:rsid w:val="37AA0253"/>
    <w:rsid w:val="37AC7B68"/>
    <w:rsid w:val="3AF61F05"/>
    <w:rsid w:val="3B87253E"/>
    <w:rsid w:val="3BAA17B6"/>
    <w:rsid w:val="3C3A7FBA"/>
    <w:rsid w:val="3C935ECE"/>
    <w:rsid w:val="3C9D359D"/>
    <w:rsid w:val="3DBE1F16"/>
    <w:rsid w:val="3DD82A3C"/>
    <w:rsid w:val="3E8324FC"/>
    <w:rsid w:val="3E9269A9"/>
    <w:rsid w:val="3EB82CB6"/>
    <w:rsid w:val="3ECD084F"/>
    <w:rsid w:val="3FF349B7"/>
    <w:rsid w:val="3FFF2375"/>
    <w:rsid w:val="40165956"/>
    <w:rsid w:val="40E7185D"/>
    <w:rsid w:val="41904C11"/>
    <w:rsid w:val="41E0652B"/>
    <w:rsid w:val="42C767D0"/>
    <w:rsid w:val="43183D13"/>
    <w:rsid w:val="433266B8"/>
    <w:rsid w:val="44813E9F"/>
    <w:rsid w:val="44EB79DE"/>
    <w:rsid w:val="452D7E84"/>
    <w:rsid w:val="465D6E9F"/>
    <w:rsid w:val="467E0576"/>
    <w:rsid w:val="470A4564"/>
    <w:rsid w:val="480F448D"/>
    <w:rsid w:val="48572544"/>
    <w:rsid w:val="485F2FC6"/>
    <w:rsid w:val="48A31AD8"/>
    <w:rsid w:val="4AD4769C"/>
    <w:rsid w:val="4BB65470"/>
    <w:rsid w:val="4BD019EB"/>
    <w:rsid w:val="4C9B59B9"/>
    <w:rsid w:val="4E1A26DB"/>
    <w:rsid w:val="500126E4"/>
    <w:rsid w:val="511D72FE"/>
    <w:rsid w:val="52307F75"/>
    <w:rsid w:val="52371B28"/>
    <w:rsid w:val="53015186"/>
    <w:rsid w:val="530D793C"/>
    <w:rsid w:val="53440F92"/>
    <w:rsid w:val="534B6DFD"/>
    <w:rsid w:val="53B77831"/>
    <w:rsid w:val="53BC305A"/>
    <w:rsid w:val="54F03A49"/>
    <w:rsid w:val="55253421"/>
    <w:rsid w:val="565C5CD8"/>
    <w:rsid w:val="56E50936"/>
    <w:rsid w:val="571C4015"/>
    <w:rsid w:val="5728495F"/>
    <w:rsid w:val="5862188D"/>
    <w:rsid w:val="59B52185"/>
    <w:rsid w:val="59ED343C"/>
    <w:rsid w:val="5B04299A"/>
    <w:rsid w:val="5B121237"/>
    <w:rsid w:val="5C973653"/>
    <w:rsid w:val="5D631A2E"/>
    <w:rsid w:val="5D966F5C"/>
    <w:rsid w:val="5DE23A4B"/>
    <w:rsid w:val="5E39385E"/>
    <w:rsid w:val="5EE71C43"/>
    <w:rsid w:val="5F1B3C26"/>
    <w:rsid w:val="5F1D3014"/>
    <w:rsid w:val="5F903005"/>
    <w:rsid w:val="608F3F20"/>
    <w:rsid w:val="61472E5A"/>
    <w:rsid w:val="630F68AF"/>
    <w:rsid w:val="639D5549"/>
    <w:rsid w:val="63F56F2F"/>
    <w:rsid w:val="645E1E8A"/>
    <w:rsid w:val="648336F7"/>
    <w:rsid w:val="65814934"/>
    <w:rsid w:val="663E5F8C"/>
    <w:rsid w:val="66491088"/>
    <w:rsid w:val="667D2F71"/>
    <w:rsid w:val="66A353A0"/>
    <w:rsid w:val="66E32570"/>
    <w:rsid w:val="66FF0586"/>
    <w:rsid w:val="670132D3"/>
    <w:rsid w:val="67BF4E84"/>
    <w:rsid w:val="6A651CC3"/>
    <w:rsid w:val="6B9B4D2A"/>
    <w:rsid w:val="6C137D52"/>
    <w:rsid w:val="6C193C81"/>
    <w:rsid w:val="6C290F9B"/>
    <w:rsid w:val="6E3528E7"/>
    <w:rsid w:val="6E9B192F"/>
    <w:rsid w:val="6F7B4A00"/>
    <w:rsid w:val="6FE20734"/>
    <w:rsid w:val="70E00BDC"/>
    <w:rsid w:val="71A57F55"/>
    <w:rsid w:val="72B031DC"/>
    <w:rsid w:val="7323589A"/>
    <w:rsid w:val="73295D2E"/>
    <w:rsid w:val="733B1AFC"/>
    <w:rsid w:val="743E0716"/>
    <w:rsid w:val="74562BA8"/>
    <w:rsid w:val="74A5755B"/>
    <w:rsid w:val="74F862D4"/>
    <w:rsid w:val="75462C17"/>
    <w:rsid w:val="75FA00D6"/>
    <w:rsid w:val="761878F5"/>
    <w:rsid w:val="7663255E"/>
    <w:rsid w:val="767E1454"/>
    <w:rsid w:val="7696723D"/>
    <w:rsid w:val="77DA5B8A"/>
    <w:rsid w:val="781B1624"/>
    <w:rsid w:val="79083E2B"/>
    <w:rsid w:val="79174457"/>
    <w:rsid w:val="7A5D5450"/>
    <w:rsid w:val="7AFC7149"/>
    <w:rsid w:val="7B2518F3"/>
    <w:rsid w:val="7CC91A11"/>
    <w:rsid w:val="7CDA03A1"/>
    <w:rsid w:val="7CE638FF"/>
    <w:rsid w:val="7D0E1E12"/>
    <w:rsid w:val="7D680058"/>
    <w:rsid w:val="7DE92943"/>
    <w:rsid w:val="7DEC7D57"/>
    <w:rsid w:val="7EC466B2"/>
    <w:rsid w:val="7F5005B3"/>
    <w:rsid w:val="7F696C39"/>
    <w:rsid w:val="7F7A029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0"/>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21"/>
    <w:qFormat/>
    <w:uiPriority w:val="9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22"/>
    <w:qFormat/>
    <w:uiPriority w:val="99"/>
    <w:pPr>
      <w:keepNext/>
      <w:keepLines/>
      <w:spacing w:before="260" w:after="260" w:line="416" w:lineRule="auto"/>
      <w:outlineLvl w:val="2"/>
    </w:pPr>
    <w:rPr>
      <w:b/>
      <w:bCs/>
      <w:sz w:val="32"/>
      <w:szCs w:val="32"/>
    </w:rPr>
  </w:style>
  <w:style w:type="paragraph" w:styleId="6">
    <w:name w:val="heading 5"/>
    <w:basedOn w:val="1"/>
    <w:next w:val="1"/>
    <w:link w:val="23"/>
    <w:qFormat/>
    <w:uiPriority w:val="99"/>
    <w:pPr>
      <w:keepNext/>
      <w:keepLines/>
      <w:spacing w:before="280" w:after="290" w:line="376" w:lineRule="auto"/>
      <w:outlineLvl w:val="4"/>
    </w:pPr>
    <w:rPr>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4"/>
    <w:qFormat/>
    <w:uiPriority w:val="99"/>
    <w:rPr>
      <w:rFonts w:ascii="Verdana" w:hAnsi="Verdana" w:cs="Verdana"/>
      <w:sz w:val="24"/>
    </w:rPr>
  </w:style>
  <w:style w:type="paragraph" w:styleId="7">
    <w:name w:val="Normal Indent"/>
    <w:basedOn w:val="1"/>
    <w:qFormat/>
    <w:uiPriority w:val="99"/>
    <w:pPr>
      <w:ind w:firstLine="420" w:firstLineChars="200"/>
    </w:pPr>
  </w:style>
  <w:style w:type="paragraph" w:styleId="8">
    <w:name w:val="Body Text Indent"/>
    <w:basedOn w:val="1"/>
    <w:link w:val="25"/>
    <w:qFormat/>
    <w:uiPriority w:val="99"/>
    <w:pPr>
      <w:ind w:firstLine="630"/>
    </w:pPr>
    <w:rPr>
      <w:sz w:val="32"/>
      <w:szCs w:val="20"/>
    </w:rPr>
  </w:style>
  <w:style w:type="paragraph" w:styleId="9">
    <w:name w:val="Body Text Indent 2"/>
    <w:basedOn w:val="1"/>
    <w:link w:val="26"/>
    <w:qFormat/>
    <w:uiPriority w:val="99"/>
    <w:pPr>
      <w:spacing w:after="120" w:line="480" w:lineRule="auto"/>
      <w:ind w:left="420" w:leftChars="200"/>
    </w:pPr>
  </w:style>
  <w:style w:type="paragraph" w:styleId="10">
    <w:name w:val="Balloon Text"/>
    <w:basedOn w:val="1"/>
    <w:link w:val="41"/>
    <w:semiHidden/>
    <w:unhideWhenUsed/>
    <w:qFormat/>
    <w:uiPriority w:val="99"/>
    <w:rPr>
      <w:sz w:val="18"/>
      <w:szCs w:val="18"/>
    </w:rPr>
  </w:style>
  <w:style w:type="paragraph" w:styleId="11">
    <w:name w:val="footer"/>
    <w:basedOn w:val="1"/>
    <w:link w:val="27"/>
    <w:qFormat/>
    <w:uiPriority w:val="99"/>
    <w:pPr>
      <w:tabs>
        <w:tab w:val="center" w:pos="4153"/>
        <w:tab w:val="right" w:pos="8306"/>
      </w:tabs>
      <w:snapToGrid w:val="0"/>
      <w:jc w:val="left"/>
    </w:pPr>
    <w:rPr>
      <w:sz w:val="18"/>
      <w:szCs w:val="18"/>
    </w:rPr>
  </w:style>
  <w:style w:type="paragraph" w:styleId="12">
    <w:name w:val="header"/>
    <w:basedOn w:val="1"/>
    <w:link w:val="28"/>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99"/>
  </w:style>
  <w:style w:type="paragraph" w:styleId="14">
    <w:name w:val="Normal (Web)"/>
    <w:basedOn w:val="1"/>
    <w:qFormat/>
    <w:uiPriority w:val="99"/>
    <w:pPr>
      <w:widowControl/>
      <w:spacing w:before="100" w:beforeAutospacing="1" w:after="100" w:afterAutospacing="1"/>
      <w:jc w:val="left"/>
    </w:pPr>
    <w:rPr>
      <w:rFonts w:ascii="宋体"/>
      <w:kern w:val="0"/>
      <w:sz w:val="18"/>
      <w:szCs w:val="18"/>
    </w:rPr>
  </w:style>
  <w:style w:type="paragraph" w:styleId="15">
    <w:name w:val="Body Text First Indent 2"/>
    <w:basedOn w:val="8"/>
    <w:qFormat/>
    <w:uiPriority w:val="0"/>
    <w:pPr>
      <w:spacing w:after="120"/>
      <w:ind w:left="420" w:leftChars="200" w:firstLine="420" w:firstLineChars="200"/>
    </w:pPr>
    <w:rPr>
      <w:sz w:val="21"/>
      <w:szCs w:val="24"/>
    </w:rPr>
  </w:style>
  <w:style w:type="table" w:styleId="17">
    <w:name w:val="Table Grid"/>
    <w:basedOn w:val="1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9">
    <w:name w:val="page number"/>
    <w:basedOn w:val="18"/>
    <w:qFormat/>
    <w:uiPriority w:val="99"/>
    <w:rPr>
      <w:rFonts w:cs="Times New Roman"/>
    </w:rPr>
  </w:style>
  <w:style w:type="character" w:customStyle="1" w:styleId="20">
    <w:name w:val="标题 1 Char"/>
    <w:basedOn w:val="18"/>
    <w:link w:val="3"/>
    <w:qFormat/>
    <w:locked/>
    <w:uiPriority w:val="99"/>
    <w:rPr>
      <w:rFonts w:cs="Times New Roman"/>
      <w:b/>
      <w:bCs/>
      <w:kern w:val="44"/>
      <w:sz w:val="44"/>
      <w:szCs w:val="44"/>
    </w:rPr>
  </w:style>
  <w:style w:type="character" w:customStyle="1" w:styleId="21">
    <w:name w:val="标题 2 Char"/>
    <w:basedOn w:val="18"/>
    <w:link w:val="4"/>
    <w:semiHidden/>
    <w:qFormat/>
    <w:uiPriority w:val="9"/>
    <w:rPr>
      <w:rFonts w:ascii="Cambria" w:hAnsi="Cambria" w:eastAsia="宋体" w:cs="Times New Roman"/>
      <w:b/>
      <w:bCs/>
      <w:sz w:val="32"/>
      <w:szCs w:val="32"/>
    </w:rPr>
  </w:style>
  <w:style w:type="character" w:customStyle="1" w:styleId="22">
    <w:name w:val="标题 3 Char"/>
    <w:basedOn w:val="18"/>
    <w:link w:val="5"/>
    <w:semiHidden/>
    <w:qFormat/>
    <w:uiPriority w:val="9"/>
    <w:rPr>
      <w:b/>
      <w:bCs/>
      <w:sz w:val="32"/>
      <w:szCs w:val="32"/>
    </w:rPr>
  </w:style>
  <w:style w:type="character" w:customStyle="1" w:styleId="23">
    <w:name w:val="标题 5 Char"/>
    <w:basedOn w:val="18"/>
    <w:link w:val="6"/>
    <w:qFormat/>
    <w:locked/>
    <w:uiPriority w:val="99"/>
    <w:rPr>
      <w:rFonts w:cs="Times New Roman"/>
      <w:b/>
      <w:bCs/>
      <w:kern w:val="2"/>
      <w:sz w:val="28"/>
      <w:szCs w:val="28"/>
    </w:rPr>
  </w:style>
  <w:style w:type="character" w:customStyle="1" w:styleId="24">
    <w:name w:val="正文文本 Char"/>
    <w:basedOn w:val="18"/>
    <w:link w:val="2"/>
    <w:qFormat/>
    <w:locked/>
    <w:uiPriority w:val="99"/>
    <w:rPr>
      <w:rFonts w:ascii="Verdana" w:hAnsi="Verdana" w:cs="Verdana"/>
      <w:kern w:val="2"/>
      <w:sz w:val="24"/>
      <w:szCs w:val="24"/>
    </w:rPr>
  </w:style>
  <w:style w:type="character" w:customStyle="1" w:styleId="25">
    <w:name w:val="正文文本缩进 Char"/>
    <w:basedOn w:val="18"/>
    <w:link w:val="8"/>
    <w:semiHidden/>
    <w:qFormat/>
    <w:uiPriority w:val="99"/>
    <w:rPr>
      <w:szCs w:val="24"/>
    </w:rPr>
  </w:style>
  <w:style w:type="character" w:customStyle="1" w:styleId="26">
    <w:name w:val="正文文本缩进 2 Char"/>
    <w:basedOn w:val="18"/>
    <w:link w:val="9"/>
    <w:semiHidden/>
    <w:qFormat/>
    <w:uiPriority w:val="99"/>
    <w:rPr>
      <w:szCs w:val="24"/>
    </w:rPr>
  </w:style>
  <w:style w:type="character" w:customStyle="1" w:styleId="27">
    <w:name w:val="页脚 Char"/>
    <w:basedOn w:val="18"/>
    <w:link w:val="11"/>
    <w:semiHidden/>
    <w:qFormat/>
    <w:uiPriority w:val="99"/>
    <w:rPr>
      <w:sz w:val="18"/>
      <w:szCs w:val="18"/>
    </w:rPr>
  </w:style>
  <w:style w:type="character" w:customStyle="1" w:styleId="28">
    <w:name w:val="页眉 Char"/>
    <w:basedOn w:val="18"/>
    <w:link w:val="12"/>
    <w:semiHidden/>
    <w:qFormat/>
    <w:uiPriority w:val="99"/>
    <w:rPr>
      <w:sz w:val="18"/>
      <w:szCs w:val="18"/>
    </w:rPr>
  </w:style>
  <w:style w:type="paragraph" w:customStyle="1" w:styleId="29">
    <w:name w:val="样式"/>
    <w:link w:val="36"/>
    <w:qFormat/>
    <w:uiPriority w:val="99"/>
    <w:pPr>
      <w:widowControl w:val="0"/>
      <w:autoSpaceDE w:val="0"/>
      <w:autoSpaceDN w:val="0"/>
      <w:adjustRightInd w:val="0"/>
    </w:pPr>
    <w:rPr>
      <w:rFonts w:ascii="宋体" w:hAnsi="Calibri" w:eastAsia="宋体" w:cs="Times New Roman"/>
      <w:sz w:val="24"/>
      <w:szCs w:val="22"/>
      <w:lang w:val="en-US" w:eastAsia="zh-CN" w:bidi="ar-SA"/>
    </w:rPr>
  </w:style>
  <w:style w:type="paragraph" w:customStyle="1" w:styleId="30">
    <w:name w:val="正文1"/>
    <w:qFormat/>
    <w:uiPriority w:val="99"/>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31">
    <w:name w:val="样式 首行缩进:  2 字符"/>
    <w:basedOn w:val="1"/>
    <w:qFormat/>
    <w:uiPriority w:val="0"/>
    <w:pPr>
      <w:spacing w:line="400" w:lineRule="exact"/>
      <w:ind w:firstLine="200" w:firstLineChars="200"/>
    </w:pPr>
    <w:rPr>
      <w:rFonts w:cs="宋体"/>
      <w:sz w:val="24"/>
    </w:rPr>
  </w:style>
  <w:style w:type="character" w:customStyle="1" w:styleId="32">
    <w:name w:val="font01"/>
    <w:basedOn w:val="18"/>
    <w:qFormat/>
    <w:uiPriority w:val="99"/>
    <w:rPr>
      <w:rFonts w:ascii="宋体" w:hAnsi="宋体" w:eastAsia="宋体" w:cs="宋体"/>
      <w:color w:val="000000"/>
      <w:sz w:val="22"/>
      <w:szCs w:val="22"/>
      <w:u w:val="none"/>
    </w:rPr>
  </w:style>
  <w:style w:type="paragraph" w:styleId="33">
    <w:name w:val="List Paragraph"/>
    <w:basedOn w:val="1"/>
    <w:qFormat/>
    <w:uiPriority w:val="99"/>
    <w:pPr>
      <w:ind w:firstLine="420" w:firstLineChars="200"/>
    </w:pPr>
  </w:style>
  <w:style w:type="paragraph" w:customStyle="1" w:styleId="34">
    <w:name w:val="样式1"/>
    <w:basedOn w:val="1"/>
    <w:qFormat/>
    <w:uiPriority w:val="99"/>
    <w:pPr>
      <w:spacing w:line="300" w:lineRule="auto"/>
    </w:pPr>
    <w:rPr>
      <w:rFonts w:ascii="宋体" w:hAnsi="宋体"/>
      <w:b/>
      <w:sz w:val="24"/>
    </w:rPr>
  </w:style>
  <w:style w:type="paragraph" w:customStyle="1" w:styleId="35">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36">
    <w:name w:val="样式 Char"/>
    <w:link w:val="29"/>
    <w:qFormat/>
    <w:locked/>
    <w:uiPriority w:val="99"/>
    <w:rPr>
      <w:rFonts w:ascii="宋体"/>
      <w:sz w:val="24"/>
      <w:szCs w:val="22"/>
      <w:lang w:bidi="ar-SA"/>
    </w:rPr>
  </w:style>
  <w:style w:type="paragraph" w:customStyle="1" w:styleId="37">
    <w:name w:val="正文首行缩进两字符"/>
    <w:basedOn w:val="1"/>
    <w:link w:val="38"/>
    <w:qFormat/>
    <w:uiPriority w:val="0"/>
    <w:pPr>
      <w:spacing w:line="360" w:lineRule="auto"/>
      <w:ind w:firstLine="200" w:firstLineChars="200"/>
    </w:pPr>
    <w:rPr>
      <w:rFonts w:ascii="Times New Roman" w:hAnsi="Times New Roman"/>
      <w:sz w:val="24"/>
      <w:szCs w:val="20"/>
    </w:rPr>
  </w:style>
  <w:style w:type="character" w:customStyle="1" w:styleId="38">
    <w:name w:val="正文首行缩进两字符 Char"/>
    <w:link w:val="37"/>
    <w:qFormat/>
    <w:locked/>
    <w:uiPriority w:val="0"/>
    <w:rPr>
      <w:rFonts w:ascii="Times New Roman" w:hAnsi="Times New Roman" w:eastAsia="宋体"/>
      <w:kern w:val="2"/>
      <w:sz w:val="24"/>
    </w:rPr>
  </w:style>
  <w:style w:type="character" w:customStyle="1" w:styleId="39">
    <w:name w:val="gonggao-downline"/>
    <w:basedOn w:val="18"/>
    <w:qFormat/>
    <w:uiPriority w:val="99"/>
    <w:rPr>
      <w:rFonts w:cs="Times New Roman"/>
    </w:rPr>
  </w:style>
  <w:style w:type="paragraph" w:customStyle="1" w:styleId="40">
    <w:name w:val="列表段落1"/>
    <w:basedOn w:val="1"/>
    <w:qFormat/>
    <w:uiPriority w:val="99"/>
    <w:pPr>
      <w:ind w:firstLine="420" w:firstLineChars="200"/>
    </w:pPr>
  </w:style>
  <w:style w:type="character" w:customStyle="1" w:styleId="41">
    <w:name w:val="批注框文本 Char"/>
    <w:basedOn w:val="18"/>
    <w:link w:val="10"/>
    <w:semiHidden/>
    <w:qFormat/>
    <w:uiPriority w:val="99"/>
    <w:rPr>
      <w:rFonts w:ascii="Calibri" w:hAnsi="Calibri" w:eastAsia="宋体" w:cs="Times New Roman"/>
      <w:kern w:val="2"/>
      <w:sz w:val="18"/>
      <w:szCs w:val="18"/>
    </w:rPr>
  </w:style>
  <w:style w:type="character" w:customStyle="1" w:styleId="42">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1954</Words>
  <Characters>11141</Characters>
  <Lines>92</Lines>
  <Paragraphs>26</Paragraphs>
  <TotalTime>5</TotalTime>
  <ScaleCrop>false</ScaleCrop>
  <LinksUpToDate>false</LinksUpToDate>
  <CharactersWithSpaces>13069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2020-06-04T03:18:00Z</dcterms:created>
  <dc:creator>Administrator</dc:creator>
  <cp:lastModifiedBy>AOC</cp:lastModifiedBy>
  <cp:lastPrinted>2021-10-12T06:19:00Z</cp:lastPrinted>
  <dcterms:modified xsi:type="dcterms:W3CDTF">2021-10-18T07:37:04Z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74BFECCE32AE484E9A04A57EBE6B3AF7</vt:lpwstr>
  </property>
</Properties>
</file>